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ACE" w:rsidRDefault="005F5BA5" w:rsidP="00107EE9">
      <w:pPr>
        <w:overflowPunct w:val="0"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Hlk127797057"/>
      <w:r>
        <w:rPr>
          <w:rFonts w:ascii="宋体" w:eastAsia="宋体" w:hAnsi="宋体" w:hint="eastAsia"/>
          <w:b/>
          <w:bCs/>
          <w:sz w:val="44"/>
          <w:szCs w:val="44"/>
        </w:rPr>
        <w:t>2023年员工培训项目</w:t>
      </w:r>
      <w:bookmarkEnd w:id="0"/>
      <w:r>
        <w:rPr>
          <w:rFonts w:ascii="宋体" w:eastAsia="宋体" w:hAnsi="宋体" w:hint="eastAsia"/>
          <w:b/>
          <w:bCs/>
          <w:sz w:val="44"/>
          <w:szCs w:val="44"/>
        </w:rPr>
        <w:t>需求书</w:t>
      </w:r>
    </w:p>
    <w:p w:rsidR="00856ACE" w:rsidRDefault="00856ACE" w:rsidP="00107EE9">
      <w:pPr>
        <w:overflowPunct w:val="0"/>
        <w:rPr>
          <w:rFonts w:ascii="宋体" w:eastAsia="宋体" w:hAnsi="宋体"/>
          <w:b/>
          <w:bCs/>
          <w:sz w:val="44"/>
          <w:szCs w:val="44"/>
        </w:rPr>
      </w:pPr>
    </w:p>
    <w:p w:rsidR="00856ACE" w:rsidRDefault="00856ACE" w:rsidP="00107EE9">
      <w:pPr>
        <w:overflowPunct w:val="0"/>
        <w:spacing w:line="58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856ACE">
        <w:rPr>
          <w:rFonts w:ascii="黑体" w:eastAsia="黑体" w:hAnsi="黑体" w:hint="eastAsia"/>
          <w:sz w:val="32"/>
          <w:szCs w:val="32"/>
        </w:rPr>
        <w:t>项目概况</w:t>
      </w:r>
    </w:p>
    <w:p w:rsidR="005F5BA5" w:rsidRPr="00F27D45" w:rsidRDefault="005F5BA5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为高质量高效益举办公司展会项目，全面提升项目品质和企业核心竞争力，基于公司战略发展目标和发展现状，通过对全体员工进</w:t>
      </w:r>
      <w:r w:rsidRPr="00EB7465">
        <w:rPr>
          <w:rFonts w:ascii="Times New Roman" w:eastAsia="仿宋_GB2312" w:hAnsi="Times New Roman" w:cs="Times New Roman"/>
          <w:sz w:val="32"/>
          <w:szCs w:val="32"/>
        </w:rPr>
        <w:t>行培训需求调研后，</w:t>
      </w:r>
      <w:r w:rsidRPr="00F27D45">
        <w:rPr>
          <w:rFonts w:ascii="Times New Roman" w:eastAsia="仿宋_GB2312" w:hAnsi="Times New Roman" w:cs="Times New Roman"/>
          <w:sz w:val="32"/>
          <w:szCs w:val="32"/>
        </w:rPr>
        <w:t>计划</w:t>
      </w:r>
      <w:r w:rsidRPr="00F27D45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F27D45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6A6A3D" w:rsidRPr="00F27D45">
        <w:rPr>
          <w:rFonts w:ascii="Times New Roman" w:eastAsia="仿宋_GB2312" w:hAnsi="Times New Roman" w:cs="Times New Roman" w:hint="eastAsia"/>
          <w:sz w:val="32"/>
          <w:szCs w:val="32"/>
        </w:rPr>
        <w:t>面向全体员工</w:t>
      </w:r>
      <w:r w:rsidRPr="00F27D45">
        <w:rPr>
          <w:rFonts w:ascii="Times New Roman" w:eastAsia="仿宋_GB2312" w:hAnsi="Times New Roman" w:cs="Times New Roman"/>
          <w:sz w:val="32"/>
          <w:szCs w:val="32"/>
        </w:rPr>
        <w:t>开展系列培训，逐步提升员工顺应时代潮流的创新意识、快速反应能力及高效的执行能力，实现员工与公司共同成长、增强公司整体实力</w:t>
      </w:r>
      <w:r w:rsidR="005431F0" w:rsidRPr="00F27D4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B161F" w:rsidRPr="00F27D45" w:rsidRDefault="00FB161F" w:rsidP="00107EE9">
      <w:pPr>
        <w:overflowPunct w:val="0"/>
        <w:spacing w:line="58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27D45">
        <w:rPr>
          <w:rFonts w:ascii="Times New Roman" w:eastAsia="黑体" w:hAnsi="Times New Roman" w:cs="Times New Roman"/>
          <w:sz w:val="32"/>
          <w:szCs w:val="32"/>
        </w:rPr>
        <w:t>二、最高限价</w:t>
      </w:r>
    </w:p>
    <w:p w:rsidR="00745B80" w:rsidRPr="00F27D45" w:rsidRDefault="00CA5BBC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27D45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FB161F" w:rsidRPr="00F27D45">
        <w:rPr>
          <w:rFonts w:ascii="Times New Roman" w:eastAsia="仿宋_GB2312" w:hAnsi="Times New Roman" w:cs="Times New Roman"/>
          <w:sz w:val="32"/>
          <w:szCs w:val="32"/>
        </w:rPr>
        <w:t>万元（含税）</w:t>
      </w:r>
      <w:r w:rsidR="003A2D06" w:rsidRPr="00F27D4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45B80" w:rsidRPr="00F27D45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 w:rsidR="00AE6236" w:rsidRPr="00F27D45">
        <w:rPr>
          <w:rFonts w:ascii="Times New Roman" w:eastAsia="仿宋_GB2312" w:hAnsi="Times New Roman" w:cs="Times New Roman" w:hint="eastAsia"/>
          <w:sz w:val="32"/>
          <w:szCs w:val="32"/>
        </w:rPr>
        <w:t>围绕本项目</w:t>
      </w:r>
      <w:r w:rsidR="00745B80" w:rsidRPr="00F27D45">
        <w:rPr>
          <w:rFonts w:ascii="Times New Roman" w:eastAsia="仿宋_GB2312" w:hAnsi="Times New Roman" w:cs="Times New Roman" w:hint="eastAsia"/>
          <w:sz w:val="32"/>
          <w:szCs w:val="32"/>
        </w:rPr>
        <w:t>发生的讲师授课费及其他全部费用</w:t>
      </w:r>
      <w:r w:rsidR="00F27D45" w:rsidRPr="00F27D45">
        <w:rPr>
          <w:rFonts w:ascii="Times New Roman" w:eastAsia="仿宋_GB2312" w:hAnsi="Times New Roman" w:cs="Times New Roman" w:hint="eastAsia"/>
          <w:sz w:val="32"/>
          <w:szCs w:val="32"/>
        </w:rPr>
        <w:t>，具体费用构成为：</w:t>
      </w:r>
    </w:p>
    <w:tbl>
      <w:tblPr>
        <w:tblStyle w:val="a4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2372"/>
        <w:gridCol w:w="1859"/>
        <w:gridCol w:w="3381"/>
        <w:gridCol w:w="2868"/>
      </w:tblGrid>
      <w:tr w:rsidR="00F27D45" w:rsidRPr="00F27D45" w:rsidTr="00974C40">
        <w:trPr>
          <w:trHeight w:val="924"/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 w:rsidR="00F27D45" w:rsidRPr="00F27D45" w:rsidRDefault="00F27D45" w:rsidP="00974C40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 w:rsidRPr="00F27D45">
              <w:rPr>
                <w:rFonts w:ascii="仿宋_GB2312" w:eastAsia="仿宋_GB2312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费用名称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27D45" w:rsidRPr="00F27D45" w:rsidRDefault="00F27D45" w:rsidP="00974C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7D45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费用标准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27D45" w:rsidRPr="00F27D45" w:rsidRDefault="00F27D45" w:rsidP="00974C40">
            <w:pPr>
              <w:spacing w:line="56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F27D45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总价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F27D45" w:rsidRPr="00F27D45" w:rsidRDefault="00F27D45" w:rsidP="00974C40">
            <w:pPr>
              <w:spacing w:line="56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F27D45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F27D45" w:rsidRPr="00D459AD" w:rsidTr="00974C40">
        <w:trPr>
          <w:trHeight w:val="2016"/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 w:rsidR="00F27D45" w:rsidRPr="00F27D45" w:rsidRDefault="00F27D45" w:rsidP="00974C40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F27D45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讲师授课费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27D45" w:rsidRPr="00F27D45" w:rsidRDefault="00F27D45" w:rsidP="00974C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F27D4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不同课程讲师</w:t>
            </w:r>
            <w:proofErr w:type="gramStart"/>
            <w:r w:rsidRPr="00F27D4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费依据</w:t>
            </w:r>
            <w:proofErr w:type="gramEnd"/>
            <w:r w:rsidRPr="00F27D4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市场价格核定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27D45" w:rsidRPr="00F27D45" w:rsidRDefault="00F27D45" w:rsidP="00974C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160</w:t>
            </w:r>
            <w:r w:rsidRPr="00F27D4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000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元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（含税）</w:t>
            </w:r>
          </w:p>
        </w:tc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:rsidR="00F27D45" w:rsidRPr="00D459AD" w:rsidRDefault="00F27D45" w:rsidP="00974C40">
            <w:pPr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F27D4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按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F27D4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个培训模块共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F27D4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天的课程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53</w:t>
            </w:r>
            <w:r w:rsidRPr="00F27D4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人预估，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目前市场价格每个课程约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2~3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万元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F27D4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天，</w:t>
            </w:r>
            <w:r w:rsidRPr="00F27D4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具体以实际为准。</w:t>
            </w:r>
          </w:p>
        </w:tc>
      </w:tr>
      <w:tr w:rsidR="00F27D45" w:rsidRPr="00F1548C" w:rsidTr="00974C40">
        <w:trPr>
          <w:trHeight w:val="298"/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 w:rsidR="00F27D45" w:rsidRPr="00D459AD" w:rsidRDefault="00F27D45" w:rsidP="00974C40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其他费用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27D45" w:rsidRPr="00DB6C5A" w:rsidRDefault="00F27D45" w:rsidP="00974C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依照制度相关标准执行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27D45" w:rsidRDefault="00F27D45" w:rsidP="00974C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F27D45" w:rsidRPr="00F1548C" w:rsidRDefault="00F27D45" w:rsidP="00974C40">
            <w:pPr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27D45" w:rsidRPr="00F27D45" w:rsidRDefault="00F27D45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56ACE" w:rsidRDefault="00FB161F" w:rsidP="00107EE9">
      <w:pPr>
        <w:overflowPunct w:val="0"/>
        <w:spacing w:line="58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56ACE">
        <w:rPr>
          <w:rFonts w:ascii="黑体" w:eastAsia="黑体" w:hAnsi="黑体" w:hint="eastAsia"/>
          <w:sz w:val="32"/>
          <w:szCs w:val="32"/>
        </w:rPr>
        <w:t>、工作要求</w:t>
      </w:r>
    </w:p>
    <w:p w:rsidR="00FB161F" w:rsidRDefault="00FB161F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（一）项目名称：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年员工培训项目</w:t>
      </w:r>
    </w:p>
    <w:p w:rsidR="00FB161F" w:rsidRDefault="00FB161F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（二）服务时间：详见第五项采购清单</w:t>
      </w:r>
    </w:p>
    <w:p w:rsidR="00CA428F" w:rsidRDefault="00CA428F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（三）服务要求：</w:t>
      </w:r>
      <w:r w:rsidRPr="00CA428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负责根据公司培训需求，制定培训方案，组织开展系列培训，培训效果得到员工的广泛认可。</w:t>
      </w:r>
    </w:p>
    <w:p w:rsidR="00FB161F" w:rsidRDefault="00FB161F" w:rsidP="00107EE9">
      <w:pPr>
        <w:overflowPunct w:val="0"/>
        <w:spacing w:line="6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56AC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供应商资格条件</w:t>
      </w:r>
    </w:p>
    <w:p w:rsidR="00FB161F" w:rsidRPr="003A2A8B" w:rsidRDefault="00FB161F" w:rsidP="00107EE9">
      <w:pPr>
        <w:overflowPunct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2A8B">
        <w:rPr>
          <w:rFonts w:ascii="仿宋" w:eastAsia="仿宋" w:hAnsi="仿宋" w:hint="eastAsia"/>
          <w:sz w:val="32"/>
          <w:szCs w:val="32"/>
        </w:rPr>
        <w:t>1.具有独立法人资格，持有工商行政管理部门核发的法人营业执照，按国家法律经营，注册资金不少于</w:t>
      </w:r>
      <w:r w:rsidR="00D4108B">
        <w:rPr>
          <w:rFonts w:ascii="仿宋" w:eastAsia="仿宋" w:hAnsi="仿宋" w:hint="eastAsia"/>
          <w:sz w:val="32"/>
          <w:szCs w:val="32"/>
        </w:rPr>
        <w:t>1</w:t>
      </w:r>
      <w:r w:rsidRPr="003A2A8B">
        <w:rPr>
          <w:rFonts w:ascii="仿宋" w:eastAsia="仿宋" w:hAnsi="仿宋" w:hint="eastAsia"/>
          <w:sz w:val="32"/>
          <w:szCs w:val="32"/>
        </w:rPr>
        <w:t>00万元；</w:t>
      </w:r>
    </w:p>
    <w:p w:rsidR="00FB161F" w:rsidRDefault="00FB161F" w:rsidP="00107EE9">
      <w:pPr>
        <w:overflowPunct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2A8B">
        <w:rPr>
          <w:rFonts w:ascii="仿宋" w:eastAsia="仿宋" w:hAnsi="仿宋" w:hint="eastAsia"/>
          <w:sz w:val="32"/>
          <w:szCs w:val="32"/>
        </w:rPr>
        <w:t>2.经营范围包括但不限于企业管理咨询、商务信息咨询</w:t>
      </w:r>
      <w:r w:rsidR="003A2A8B">
        <w:rPr>
          <w:rFonts w:ascii="仿宋" w:eastAsia="仿宋" w:hAnsi="仿宋" w:hint="eastAsia"/>
          <w:sz w:val="32"/>
          <w:szCs w:val="32"/>
        </w:rPr>
        <w:t>；</w:t>
      </w:r>
    </w:p>
    <w:p w:rsidR="003A2A8B" w:rsidRPr="003A2A8B" w:rsidRDefault="003A2A8B" w:rsidP="00107EE9">
      <w:pPr>
        <w:overflowPunct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3.具备</w:t>
      </w:r>
      <w:r w:rsidR="00270ED9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年及以上的企业培训经验。</w:t>
      </w:r>
    </w:p>
    <w:p w:rsidR="00856ACE" w:rsidRDefault="003A2A8B" w:rsidP="00107EE9">
      <w:pPr>
        <w:overflowPunct w:val="0"/>
        <w:spacing w:line="6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五、采购清单</w:t>
      </w:r>
    </w:p>
    <w:tbl>
      <w:tblPr>
        <w:tblStyle w:val="a4"/>
        <w:tblW w:w="10021" w:type="dxa"/>
        <w:jc w:val="center"/>
        <w:tblLook w:val="04A0" w:firstRow="1" w:lastRow="0" w:firstColumn="1" w:lastColumn="0" w:noHBand="0" w:noVBand="1"/>
      </w:tblPr>
      <w:tblGrid>
        <w:gridCol w:w="633"/>
        <w:gridCol w:w="1063"/>
        <w:gridCol w:w="1701"/>
        <w:gridCol w:w="2127"/>
        <w:gridCol w:w="4497"/>
      </w:tblGrid>
      <w:tr w:rsidR="00EB7465" w:rsidTr="00D43EB7">
        <w:trPr>
          <w:trHeight w:val="529"/>
          <w:jc w:val="center"/>
        </w:trPr>
        <w:tc>
          <w:tcPr>
            <w:tcW w:w="633" w:type="dxa"/>
            <w:vAlign w:val="center"/>
          </w:tcPr>
          <w:p w:rsidR="00EB7465" w:rsidRPr="003A2A8B" w:rsidRDefault="00EB7465" w:rsidP="00107EE9">
            <w:pPr>
              <w:widowControl/>
              <w:overflowPunct w:val="0"/>
              <w:rPr>
                <w:rFonts w:ascii="黑体" w:eastAsia="黑体" w:hAnsi="黑体" w:cs="仿宋_GB2312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1063" w:type="dxa"/>
            <w:vAlign w:val="center"/>
          </w:tcPr>
          <w:p w:rsidR="00EB7465" w:rsidRPr="003A2A8B" w:rsidRDefault="00EB7465" w:rsidP="00107EE9">
            <w:pPr>
              <w:widowControl/>
              <w:overflowPunct w:val="0"/>
              <w:rPr>
                <w:rFonts w:ascii="黑体" w:eastAsia="黑体" w:hAnsi="黑体" w:cs="仿宋_GB2312"/>
                <w:color w:val="000000" w:themeColor="text1"/>
                <w:sz w:val="20"/>
                <w:szCs w:val="20"/>
              </w:rPr>
            </w:pPr>
            <w:r w:rsidRPr="003A2A8B">
              <w:rPr>
                <w:rFonts w:ascii="黑体" w:eastAsia="黑体" w:hAnsi="黑体" w:cs="仿宋_GB2312" w:hint="eastAsia"/>
                <w:color w:val="000000" w:themeColor="text1"/>
                <w:sz w:val="20"/>
                <w:szCs w:val="20"/>
              </w:rPr>
              <w:t>课程</w:t>
            </w:r>
            <w:r w:rsidR="008F7E66">
              <w:rPr>
                <w:rFonts w:ascii="黑体" w:eastAsia="黑体" w:hAnsi="黑体" w:cs="仿宋_GB2312" w:hint="eastAsia"/>
                <w:color w:val="000000" w:themeColor="text1"/>
                <w:sz w:val="20"/>
                <w:szCs w:val="20"/>
              </w:rPr>
              <w:t>模块</w:t>
            </w:r>
          </w:p>
        </w:tc>
        <w:tc>
          <w:tcPr>
            <w:tcW w:w="1701" w:type="dxa"/>
            <w:vAlign w:val="center"/>
          </w:tcPr>
          <w:p w:rsidR="00EB7465" w:rsidRPr="003A2A8B" w:rsidRDefault="00EB7465" w:rsidP="00107EE9">
            <w:pPr>
              <w:widowControl/>
              <w:overflowPunct w:val="0"/>
              <w:rPr>
                <w:rFonts w:ascii="黑体" w:eastAsia="黑体" w:hAnsi="黑体" w:cs="仿宋_GB2312"/>
                <w:color w:val="000000" w:themeColor="text1"/>
                <w:sz w:val="20"/>
                <w:szCs w:val="20"/>
              </w:rPr>
            </w:pPr>
            <w:r w:rsidRPr="003A2A8B">
              <w:rPr>
                <w:rFonts w:ascii="黑体" w:eastAsia="黑体" w:hAnsi="黑体" w:cs="仿宋_GB2312" w:hint="eastAsia"/>
                <w:color w:val="000000" w:themeColor="text1"/>
                <w:sz w:val="20"/>
                <w:szCs w:val="20"/>
              </w:rPr>
              <w:t>内容方向</w:t>
            </w:r>
          </w:p>
        </w:tc>
        <w:tc>
          <w:tcPr>
            <w:tcW w:w="2127" w:type="dxa"/>
            <w:vAlign w:val="center"/>
          </w:tcPr>
          <w:p w:rsidR="00EB7465" w:rsidRPr="003A2A8B" w:rsidRDefault="00EB7465" w:rsidP="00F27D45">
            <w:pPr>
              <w:widowControl/>
              <w:overflowPunct w:val="0"/>
              <w:jc w:val="center"/>
              <w:rPr>
                <w:rFonts w:ascii="黑体" w:eastAsia="黑体" w:hAnsi="黑体" w:cs="仿宋_GB2312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0"/>
                <w:szCs w:val="20"/>
              </w:rPr>
              <w:t>价格</w:t>
            </w:r>
          </w:p>
        </w:tc>
        <w:tc>
          <w:tcPr>
            <w:tcW w:w="4497" w:type="dxa"/>
          </w:tcPr>
          <w:p w:rsidR="00EB7465" w:rsidRPr="003A2A8B" w:rsidRDefault="00EB7465" w:rsidP="00F27D45">
            <w:pPr>
              <w:widowControl/>
              <w:overflowPunct w:val="0"/>
              <w:jc w:val="center"/>
              <w:rPr>
                <w:rFonts w:ascii="黑体" w:eastAsia="黑体" w:hAnsi="黑体" w:cs="仿宋_GB2312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051E03" w:rsidTr="00D43EB7">
        <w:trPr>
          <w:trHeight w:val="1102"/>
          <w:jc w:val="center"/>
        </w:trPr>
        <w:tc>
          <w:tcPr>
            <w:tcW w:w="633" w:type="dxa"/>
            <w:vMerge w:val="restart"/>
            <w:vAlign w:val="center"/>
          </w:tcPr>
          <w:p w:rsidR="00051E03" w:rsidRPr="003A2A8B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-2024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1063" w:type="dxa"/>
            <w:vAlign w:val="center"/>
          </w:tcPr>
          <w:p w:rsidR="00051E03" w:rsidRPr="003A2A8B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A2A8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领导力</w:t>
            </w:r>
          </w:p>
        </w:tc>
        <w:tc>
          <w:tcPr>
            <w:tcW w:w="1701" w:type="dxa"/>
            <w:vAlign w:val="center"/>
          </w:tcPr>
          <w:p w:rsidR="00051E03" w:rsidRPr="00A16409" w:rsidRDefault="00D43EB7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D43EB7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团队管理、管理思维与技能</w:t>
            </w:r>
          </w:p>
        </w:tc>
        <w:tc>
          <w:tcPr>
            <w:tcW w:w="2127" w:type="dxa"/>
            <w:vMerge w:val="restart"/>
          </w:tcPr>
          <w:p w:rsidR="00051E03" w:rsidRPr="00D0417A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D0417A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最高限价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16</w:t>
            </w:r>
            <w:r w:rsidRPr="00D0417A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万元</w:t>
            </w:r>
            <w:r w:rsidR="00F27D4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497" w:type="dxa"/>
            <w:vMerge w:val="restart"/>
          </w:tcPr>
          <w:p w:rsidR="00051E03" w:rsidRPr="003A2A8B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A2A8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每个课程</w:t>
            </w:r>
            <w:proofErr w:type="gramStart"/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需教学</w:t>
            </w:r>
            <w:proofErr w:type="gramEnd"/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成员数量为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53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，以实际参与教学人数为准；</w:t>
            </w:r>
          </w:p>
          <w:p w:rsidR="00051E03" w:rsidRPr="003A2A8B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A2A8B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各个教学模块教学时长不少于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天，项目整体培训时长不少于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天（每天不少于</w:t>
            </w:r>
            <w:r w:rsidR="00745B80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个课时，每个课时</w:t>
            </w:r>
            <w:r w:rsidR="00745B80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90</w:t>
            </w:r>
            <w:r w:rsidR="0059125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分钟）；</w:t>
            </w:r>
          </w:p>
          <w:p w:rsidR="00051E03" w:rsidRPr="003A2A8B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A2A8B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3A2A8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课程内容具有针对性、指导性与实操性；</w:t>
            </w:r>
          </w:p>
          <w:p w:rsidR="00051E03" w:rsidRPr="003A2A8B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A2A8B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3A2A8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培训师要求：实战</w:t>
            </w:r>
            <w:proofErr w:type="gramStart"/>
            <w:r w:rsidRPr="003A2A8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派培训</w:t>
            </w:r>
            <w:proofErr w:type="gramEnd"/>
            <w:r w:rsidRPr="003A2A8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讲师或企业管理专家。</w:t>
            </w:r>
          </w:p>
        </w:tc>
      </w:tr>
      <w:tr w:rsidR="00051E03" w:rsidTr="00D43EB7">
        <w:trPr>
          <w:trHeight w:val="1102"/>
          <w:jc w:val="center"/>
        </w:trPr>
        <w:tc>
          <w:tcPr>
            <w:tcW w:w="633" w:type="dxa"/>
            <w:vMerge/>
          </w:tcPr>
          <w:p w:rsidR="00051E03" w:rsidRPr="003A2A8B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51E03" w:rsidRPr="003A2A8B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A2A8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协同能力</w:t>
            </w:r>
          </w:p>
        </w:tc>
        <w:tc>
          <w:tcPr>
            <w:tcW w:w="1701" w:type="dxa"/>
            <w:vAlign w:val="center"/>
          </w:tcPr>
          <w:p w:rsidR="00051E03" w:rsidRPr="00A16409" w:rsidRDefault="00D43EB7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D43EB7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信息共享方式和机制、沟通技巧</w:t>
            </w:r>
          </w:p>
        </w:tc>
        <w:tc>
          <w:tcPr>
            <w:tcW w:w="2127" w:type="dxa"/>
            <w:vMerge/>
          </w:tcPr>
          <w:p w:rsidR="00051E03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051E03" w:rsidRDefault="00051E03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465" w:rsidTr="00D43EB7">
        <w:trPr>
          <w:trHeight w:val="1075"/>
          <w:jc w:val="center"/>
        </w:trPr>
        <w:tc>
          <w:tcPr>
            <w:tcW w:w="633" w:type="dxa"/>
            <w:vMerge/>
          </w:tcPr>
          <w:p w:rsidR="00EB7465" w:rsidRPr="003A2A8B" w:rsidRDefault="00EB7465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EB7465" w:rsidRPr="003A2A8B" w:rsidRDefault="00EB7465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A2A8B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销售策略</w:t>
            </w:r>
          </w:p>
        </w:tc>
        <w:tc>
          <w:tcPr>
            <w:tcW w:w="1701" w:type="dxa"/>
            <w:vAlign w:val="center"/>
          </w:tcPr>
          <w:p w:rsidR="00EB7465" w:rsidRPr="00A16409" w:rsidRDefault="00D43EB7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D43EB7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客户关系管理、销售谈判技巧</w:t>
            </w:r>
          </w:p>
        </w:tc>
        <w:tc>
          <w:tcPr>
            <w:tcW w:w="2127" w:type="dxa"/>
            <w:vMerge/>
          </w:tcPr>
          <w:p w:rsidR="00EB7465" w:rsidRDefault="00EB7465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EB7465" w:rsidRDefault="00EB7465" w:rsidP="00107EE9">
            <w:pPr>
              <w:overflowPunct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59AD" w:rsidRDefault="00856ACE" w:rsidP="00107EE9">
      <w:pPr>
        <w:overflowPunct w:val="0"/>
        <w:spacing w:line="58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六、合同主要条款</w:t>
      </w:r>
    </w:p>
    <w:p w:rsidR="00317C74" w:rsidRPr="00D459AD" w:rsidRDefault="00317C74" w:rsidP="00107EE9">
      <w:pPr>
        <w:overflowPunct w:val="0"/>
        <w:spacing w:line="588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883E43">
        <w:rPr>
          <w:rFonts w:ascii="楷体_GB2312" w:eastAsia="楷体_GB2312" w:hAnsi="Times New Roman" w:cs="Times New Roman" w:hint="eastAsia"/>
          <w:b/>
          <w:bCs/>
          <w:kern w:val="0"/>
          <w:sz w:val="32"/>
          <w:szCs w:val="32"/>
        </w:rPr>
        <w:t>（一）采购项目名称及内容</w:t>
      </w:r>
    </w:p>
    <w:p w:rsidR="00B16FFA" w:rsidRPr="003C3AB9" w:rsidRDefault="00317C74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采购项目名称：</w:t>
      </w:r>
      <w:r w:rsidR="0000667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2023</w:t>
      </w:r>
      <w:r w:rsidR="0000667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年员工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培训项目</w:t>
      </w:r>
    </w:p>
    <w:p w:rsidR="00D459AD" w:rsidRDefault="00317C74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采购内容：</w:t>
      </w:r>
    </w:p>
    <w:p w:rsidR="00D0417A" w:rsidRDefault="00D0417A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）结合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="003A2D0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实际情况</w:t>
      </w:r>
      <w:r w:rsidR="0059125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和战略规划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，与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="003A2D0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共同研究制定年度培训方案。</w:t>
      </w:r>
    </w:p>
    <w:p w:rsidR="00D0417A" w:rsidRDefault="00D0417A" w:rsidP="00941EAA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）以</w:t>
      </w:r>
      <w:r w:rsidR="00D43EB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领导力、协同能力、销售策略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为主要培训主题制定相关课程，明确课程内容、讲师资质、培训时长、培训形式等内容，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安排实战</w:t>
      </w:r>
      <w:proofErr w:type="gramStart"/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派培训</w:t>
      </w:r>
      <w:proofErr w:type="gramEnd"/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讲师或企业管理专家根据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双方约定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完成课程讲授，并做好课程实施前后的培训服务工作。</w:t>
      </w:r>
    </w:p>
    <w:p w:rsidR="00D0417A" w:rsidRDefault="00D0417A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）派遣专人与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="003A2D0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对接培训执行事宜。</w:t>
      </w:r>
    </w:p>
    <w:p w:rsidR="00D0417A" w:rsidRPr="00D0417A" w:rsidRDefault="00C20BD2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D0417A" w:rsidRPr="00E332E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除</w:t>
      </w:r>
      <w:r w:rsidR="00D041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本文件</w:t>
      </w:r>
      <w:r w:rsidR="00D0417A" w:rsidRPr="00E332E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约定</w:t>
      </w:r>
      <w:r w:rsidR="00D041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="00D0417A" w:rsidRPr="00E332E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培训费用外，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="003A2D0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</w:t>
      </w:r>
      <w:r w:rsidR="00D0417A" w:rsidRPr="00E332E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无需就</w:t>
      </w:r>
      <w:r w:rsidR="00D041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投标单位</w:t>
      </w:r>
      <w:r w:rsidR="00D0417A" w:rsidRPr="00E332E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提供的培训服务支付其他任何费用。</w:t>
      </w:r>
    </w:p>
    <w:p w:rsidR="00317C74" w:rsidRPr="00D459AD" w:rsidRDefault="00317C74" w:rsidP="00107EE9">
      <w:pPr>
        <w:overflowPunct w:val="0"/>
        <w:spacing w:line="588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83E43">
        <w:rPr>
          <w:rFonts w:ascii="楷体_GB2312" w:eastAsia="楷体_GB2312" w:hAnsi="Times New Roman" w:cs="Times New Roman"/>
          <w:b/>
          <w:bCs/>
          <w:kern w:val="0"/>
          <w:sz w:val="32"/>
          <w:szCs w:val="32"/>
        </w:rPr>
        <w:t>（二）质量和数量要求，主要技术指标、规格</w:t>
      </w:r>
    </w:p>
    <w:p w:rsidR="00D459AD" w:rsidRDefault="00317C74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详见采购清单</w:t>
      </w:r>
      <w:r w:rsidR="003C3AB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317C74" w:rsidRPr="00D459AD" w:rsidRDefault="00317C74" w:rsidP="00107EE9">
      <w:pPr>
        <w:overflowPunct w:val="0"/>
        <w:spacing w:line="588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83E43">
        <w:rPr>
          <w:rFonts w:ascii="楷体_GB2312" w:eastAsia="楷体_GB2312" w:hAnsi="Times New Roman" w:cs="Times New Roman"/>
          <w:b/>
          <w:bCs/>
          <w:kern w:val="0"/>
          <w:sz w:val="32"/>
          <w:szCs w:val="32"/>
        </w:rPr>
        <w:t>（三）提供服务的时间及验收的依据</w:t>
      </w:r>
    </w:p>
    <w:p w:rsidR="00317C74" w:rsidRPr="003C3AB9" w:rsidRDefault="00317C74" w:rsidP="00107EE9">
      <w:pPr>
        <w:pStyle w:val="a9"/>
        <w:overflowPunct w:val="0"/>
        <w:spacing w:before="0" w:beforeAutospacing="0" w:after="0" w:afterAutospacing="0" w:line="588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 w:rsidRPr="003C3AB9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1.</w:t>
      </w:r>
      <w:r w:rsidRPr="003C3AB9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根据</w:t>
      </w:r>
      <w:r w:rsidR="00745B80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我</w:t>
      </w:r>
      <w:r w:rsidR="003A2D0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方</w:t>
      </w:r>
      <w:r w:rsidRPr="003C3AB9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要求，在指定时间前根据采购清单</w:t>
      </w:r>
      <w:r w:rsidR="00D0417A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要求</w:t>
      </w:r>
      <w:r w:rsidR="003C3AB9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制定</w:t>
      </w:r>
      <w:r w:rsidRPr="003C3AB9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相应的培训课程方案，双方确认后执行。中选单位所提供的培训方案内容合计费用不得超出本用户需求书第</w:t>
      </w:r>
      <w:r w:rsidR="00D0417A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二</w:t>
      </w:r>
      <w:r w:rsidRPr="003C3AB9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条所列最高限价。</w:t>
      </w:r>
    </w:p>
    <w:p w:rsidR="00D459AD" w:rsidRDefault="00317C74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培训结束后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个工作日内如实提供课后满意度调查及课程报告。</w:t>
      </w:r>
    </w:p>
    <w:p w:rsidR="00017C3A" w:rsidRPr="00DA1B0B" w:rsidRDefault="00017C3A" w:rsidP="00107EE9">
      <w:pPr>
        <w:overflowPunct w:val="0"/>
        <w:spacing w:line="588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A1B0B">
        <w:rPr>
          <w:rFonts w:ascii="楷体_GB2312" w:eastAsia="楷体_GB2312" w:hAnsi="Times New Roman" w:cs="Times New Roman"/>
          <w:b/>
          <w:bCs/>
          <w:kern w:val="0"/>
          <w:sz w:val="32"/>
          <w:szCs w:val="32"/>
        </w:rPr>
        <w:t>（四）结算方式</w:t>
      </w:r>
    </w:p>
    <w:p w:rsidR="00D459AD" w:rsidRPr="00DA1B0B" w:rsidRDefault="00017C3A" w:rsidP="007D0A7B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A1B0B">
        <w:rPr>
          <w:rFonts w:ascii="Times New Roman" w:eastAsia="仿宋_GB2312" w:hAnsi="Times New Roman" w:cs="Times New Roman"/>
          <w:sz w:val="32"/>
          <w:szCs w:val="32"/>
        </w:rPr>
        <w:t>培训费用分两次支付，</w:t>
      </w:r>
      <w:bookmarkStart w:id="1" w:name="_Hlk126077081"/>
      <w:r w:rsidRPr="00DA1B0B">
        <w:rPr>
          <w:rFonts w:ascii="Times New Roman" w:eastAsia="仿宋_GB2312" w:hAnsi="Times New Roman" w:cs="Times New Roman"/>
          <w:sz w:val="32"/>
          <w:szCs w:val="32"/>
        </w:rPr>
        <w:t>首个培训课程（</w:t>
      </w:r>
      <w:r w:rsidR="000339ED" w:rsidRPr="00DA1B0B">
        <w:rPr>
          <w:rFonts w:ascii="Times New Roman" w:eastAsia="仿宋_GB2312" w:hAnsi="Times New Roman" w:cs="Times New Roman" w:hint="eastAsia"/>
          <w:sz w:val="32"/>
          <w:szCs w:val="32"/>
        </w:rPr>
        <w:t>以双方实际约定的课程为准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）完成后，乙方向甲方开具合法有效增值税专用发票（开票税率：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6%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、开票内容：培训费，下同）后</w:t>
      </w:r>
      <w:r w:rsidR="00D0417A" w:rsidRPr="00DA1B0B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个工作日之内，</w:t>
      </w:r>
      <w:r w:rsidR="003C3AB9" w:rsidRPr="00DA1B0B">
        <w:rPr>
          <w:rFonts w:ascii="Times New Roman" w:eastAsia="仿宋_GB2312" w:hAnsi="Times New Roman" w:cs="Times New Roman" w:hint="eastAsia"/>
          <w:sz w:val="32"/>
          <w:szCs w:val="32"/>
        </w:rPr>
        <w:t>甲方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支付</w:t>
      </w:r>
      <w:r w:rsidR="007D0A7B" w:rsidRPr="00DA1B0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7D0A7B" w:rsidRPr="00DA1B0B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培训费用给乙方指定账户。在培训项目全部结束，</w:t>
      </w:r>
      <w:r w:rsidR="003C3AB9" w:rsidRPr="00DA1B0B">
        <w:rPr>
          <w:rFonts w:ascii="Times New Roman" w:eastAsia="仿宋_GB2312" w:hAnsi="Times New Roman" w:cs="Times New Roman" w:hint="eastAsia"/>
          <w:sz w:val="32"/>
          <w:szCs w:val="32"/>
        </w:rPr>
        <w:t>乙方</w:t>
      </w:r>
      <w:r w:rsidR="003C3AB9" w:rsidRPr="00DA1B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提供课后满意度调查及课程报告</w:t>
      </w:r>
      <w:r w:rsidR="003C3AB9" w:rsidRPr="00DA1B0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，并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经甲方确认验收通过</w:t>
      </w:r>
      <w:r w:rsidR="003C3AB9" w:rsidRPr="00DA1B0B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，乙方向甲方开具合法有效增值税专用发票后</w:t>
      </w:r>
      <w:r w:rsidR="00D0417A" w:rsidRPr="00DA1B0B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个工作日之内支付剩余</w:t>
      </w:r>
      <w:r w:rsidR="002F2DF2" w:rsidRPr="00DA1B0B">
        <w:rPr>
          <w:rFonts w:ascii="Times New Roman" w:eastAsia="仿宋_GB2312" w:hAnsi="Times New Roman" w:cs="Times New Roman" w:hint="eastAsia"/>
          <w:sz w:val="32"/>
          <w:szCs w:val="32"/>
        </w:rPr>
        <w:t>培训</w:t>
      </w:r>
      <w:r w:rsidR="0032642F" w:rsidRPr="00DA1B0B">
        <w:rPr>
          <w:rFonts w:ascii="Times New Roman" w:eastAsia="仿宋_GB2312" w:hAnsi="Times New Roman" w:cs="Times New Roman" w:hint="eastAsia"/>
          <w:sz w:val="32"/>
          <w:szCs w:val="32"/>
        </w:rPr>
        <w:t>费用</w:t>
      </w:r>
      <w:r w:rsidRPr="00DA1B0B">
        <w:rPr>
          <w:rFonts w:ascii="Times New Roman" w:eastAsia="仿宋_GB2312" w:hAnsi="Times New Roman" w:cs="Times New Roman"/>
          <w:sz w:val="32"/>
          <w:szCs w:val="32"/>
        </w:rPr>
        <w:t>给乙方指定账户。</w:t>
      </w:r>
    </w:p>
    <w:bookmarkEnd w:id="1"/>
    <w:p w:rsidR="00324935" w:rsidRPr="00D459AD" w:rsidRDefault="00324935" w:rsidP="00107EE9">
      <w:pPr>
        <w:overflowPunct w:val="0"/>
        <w:spacing w:line="588" w:lineRule="exact"/>
        <w:ind w:firstLineChars="200" w:firstLine="643"/>
        <w:rPr>
          <w:rFonts w:ascii="Times New Roman" w:eastAsia="仿宋_GB2312" w:hAnsi="Times New Roman" w:cs="Times New Roman"/>
          <w:b/>
          <w:color w:val="0D0D0D"/>
          <w:sz w:val="32"/>
          <w:szCs w:val="32"/>
        </w:rPr>
      </w:pPr>
      <w:r w:rsidRPr="00DA1B0B">
        <w:rPr>
          <w:rFonts w:ascii="楷体_GB2312" w:eastAsia="楷体_GB2312" w:hAnsi="Times New Roman" w:cs="Times New Roman"/>
          <w:b/>
          <w:bCs/>
          <w:kern w:val="0"/>
          <w:sz w:val="32"/>
          <w:szCs w:val="32"/>
        </w:rPr>
        <w:t>（五）违约责任</w:t>
      </w:r>
    </w:p>
    <w:p w:rsidR="00324935" w:rsidRPr="003C3AB9" w:rsidRDefault="00324935" w:rsidP="00107EE9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如因中选单位责任造成培训不能按时举办，中选单位应赔偿合同金额的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20%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作为违约金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不可抗力造成原因除外），若违约金不足以弥补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方损失，中选单位还应赔偿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方实际损失。</w:t>
      </w:r>
    </w:p>
    <w:p w:rsidR="00324935" w:rsidRPr="003C3AB9" w:rsidRDefault="00324935" w:rsidP="00107EE9">
      <w:pPr>
        <w:tabs>
          <w:tab w:val="left" w:pos="1620"/>
        </w:tabs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培训过程中，中选单位应负责其指派讲师的人身、财产安全，非因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="00AE62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原因导致讲师人身、财产损害的，由中选单位负责解决，与</w:t>
      </w:r>
      <w:r w:rsidR="007062D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方无关。</w:t>
      </w:r>
    </w:p>
    <w:p w:rsidR="00324935" w:rsidRPr="003C3AB9" w:rsidRDefault="00324935" w:rsidP="00107EE9">
      <w:pPr>
        <w:tabs>
          <w:tab w:val="left" w:pos="1620"/>
        </w:tabs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培训过程中，未经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="00AE62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书面同意，中选单位擅自改变培训时间、培训课程以及培训形式等合同约定内容，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="00AE62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有权要求中选单位及时纠正，中选单位拒不改正的，</w:t>
      </w:r>
      <w:r w:rsidR="007062D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Pr="003C3AB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方有权解除合同并不予支付培训费用，相关责任均由中选单位承担。</w:t>
      </w:r>
    </w:p>
    <w:p w:rsidR="000A2DA2" w:rsidRDefault="00AE6236" w:rsidP="00AE6236">
      <w:pPr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E6236">
        <w:rPr>
          <w:rFonts w:ascii="黑体" w:eastAsia="黑体" w:hAnsi="黑体" w:hint="eastAsia"/>
          <w:sz w:val="32"/>
          <w:szCs w:val="32"/>
        </w:rPr>
        <w:t>七、</w:t>
      </w:r>
      <w:r w:rsidR="0051253E">
        <w:rPr>
          <w:rFonts w:ascii="黑体" w:eastAsia="黑体" w:hAnsi="黑体" w:hint="eastAsia"/>
          <w:sz w:val="32"/>
          <w:szCs w:val="32"/>
        </w:rPr>
        <w:t>评选</w:t>
      </w:r>
      <w:r w:rsidRPr="00AE6236">
        <w:rPr>
          <w:rFonts w:ascii="黑体" w:eastAsia="黑体" w:hAnsi="黑体" w:hint="eastAsia"/>
          <w:sz w:val="32"/>
          <w:szCs w:val="32"/>
        </w:rPr>
        <w:t>方式</w:t>
      </w:r>
    </w:p>
    <w:p w:rsidR="00AE6236" w:rsidRDefault="00AE6236" w:rsidP="002A5CDF">
      <w:pPr>
        <w:tabs>
          <w:tab w:val="left" w:pos="1620"/>
        </w:tabs>
        <w:overflowPunct w:val="0"/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本项目采用综合评分法</w:t>
      </w:r>
      <w:r w:rsidR="00EC154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，将从</w:t>
      </w:r>
      <w:r w:rsidR="002A5C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企业资质、师资力量、课程师资、课程设置、服务保障</w:t>
      </w:r>
      <w:r w:rsidR="002A5C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="002A5C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方面对提交的应标材料进行综合评审，如企业能提供人才培育体系、培训机制建设工作建议或其他免费学习资源，项目评审小组将酌情加分</w:t>
      </w:r>
      <w:r w:rsidR="00EC154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proofErr w:type="gramStart"/>
      <w:r w:rsidR="00171B5E" w:rsidRPr="00171B5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计算截尾平均数</w:t>
      </w:r>
      <w:proofErr w:type="gramEnd"/>
      <w:r w:rsidR="002A5C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，最终</w:t>
      </w:r>
      <w:r w:rsidR="005125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得分</w:t>
      </w:r>
      <w:r w:rsidR="00171B5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按照</w:t>
      </w:r>
      <w:r w:rsidR="005125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由高到低的顺序依次进行排名，得分最高的报价人推荐为第一成交候选人，得分次高者推荐为第二成交候选人，得分第三低者推荐为第三候选人，如出现得分相同时由评审小组以少数服从多数的原则确定名次，</w:t>
      </w:r>
      <w:r w:rsidR="002A5C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评分细则</w:t>
      </w:r>
      <w:r w:rsidR="00552A6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详见附件</w:t>
      </w:r>
      <w:r w:rsidR="00552A6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="00552A6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552A6E" w:rsidRDefault="00552A6E" w:rsidP="00AE6236">
      <w:pPr>
        <w:tabs>
          <w:tab w:val="left" w:pos="1620"/>
        </w:tabs>
        <w:overflowPunct w:val="0"/>
        <w:spacing w:line="58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2A6E">
        <w:rPr>
          <w:rFonts w:ascii="黑体" w:eastAsia="黑体" w:hAnsi="黑体" w:hint="eastAsia"/>
          <w:sz w:val="32"/>
          <w:szCs w:val="32"/>
        </w:rPr>
        <w:t>八、</w:t>
      </w:r>
      <w:r>
        <w:rPr>
          <w:rFonts w:ascii="黑体" w:eastAsia="黑体" w:hAnsi="黑体" w:hint="eastAsia"/>
          <w:sz w:val="32"/>
          <w:szCs w:val="32"/>
        </w:rPr>
        <w:t>报价要求</w:t>
      </w:r>
    </w:p>
    <w:p w:rsidR="00F87C6F" w:rsidRPr="00F87C6F" w:rsidRDefault="00F87C6F" w:rsidP="00F87C6F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2A5C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报价单位需先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于承诺书（附件</w:t>
      </w:r>
      <w:r w:rsidR="005D45E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）空白处填写本项目名称，</w:t>
      </w:r>
      <w:r w:rsidR="002A5C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即“</w:t>
      </w:r>
      <w:r w:rsidR="002A5CDF" w:rsidRPr="002A5CD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="002A5CDF" w:rsidRPr="002A5CD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年员工培训项目</w:t>
      </w:r>
      <w:r w:rsidR="002A5C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”，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落款处填写单位名称及时间，承诺书打印并加盖公章，与其他报价文件一并提交。</w:t>
      </w:r>
    </w:p>
    <w:p w:rsidR="00911FA0" w:rsidRPr="00911FA0" w:rsidRDefault="00552A6E" w:rsidP="00552A6E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F87C6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二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报价单（格式见附件</w:t>
      </w:r>
      <w:r w:rsidR="005D45E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）上需注明报价日期并加盖公章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竞投人还</w:t>
      </w:r>
      <w:r w:rsidR="00911FA0"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需</w:t>
      </w:r>
      <w:r w:rsidR="0056103D"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根据本文件内容，准备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单位</w:t>
      </w:r>
      <w:r w:rsidR="00F87C6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简介</w:t>
      </w:r>
      <w:r w:rsidR="002A5C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、项目课程及讲师介绍等项目相关文件</w:t>
      </w:r>
      <w:r w:rsidR="00911FA0"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与报价单一并提交，最终提交材料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应</w:t>
      </w:r>
      <w:r w:rsidR="00911FA0"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包括但不限于报价单、</w:t>
      </w:r>
      <w:r w:rsidR="00F87C6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承诺书、</w:t>
      </w:r>
      <w:r w:rsidR="00911FA0"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单位简介、培训课程及说明。</w:t>
      </w:r>
    </w:p>
    <w:p w:rsidR="00552A6E" w:rsidRPr="00911FA0" w:rsidRDefault="00552A6E" w:rsidP="00552A6E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（二）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请于</w:t>
      </w:r>
      <w:r w:rsidRPr="00ED392E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ED392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D392E">
        <w:rPr>
          <w:rFonts w:ascii="Times New Roman" w:eastAsia="仿宋_GB2312" w:hAnsi="Times New Roman" w:cs="Times New Roman"/>
          <w:sz w:val="32"/>
          <w:szCs w:val="32"/>
        </w:rPr>
        <w:t>年</w:t>
      </w:r>
      <w:r w:rsidR="002A5CDF" w:rsidRPr="00ED392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D392E">
        <w:rPr>
          <w:rFonts w:ascii="Times New Roman" w:eastAsia="仿宋_GB2312" w:hAnsi="Times New Roman" w:cs="Times New Roman"/>
          <w:sz w:val="32"/>
          <w:szCs w:val="32"/>
        </w:rPr>
        <w:t>月</w:t>
      </w:r>
      <w:r w:rsidR="00ED392E" w:rsidRPr="00ED392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D392E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前将报价清单扫描件回传至邮箱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li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cn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@ctme.cn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，原件请快递至上海市青浦区涞港路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181 </w:t>
      </w:r>
      <w:proofErr w:type="gramStart"/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号国家</w:t>
      </w:r>
      <w:proofErr w:type="gramEnd"/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会展中心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B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栋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304</w:t>
      </w:r>
      <w:r w:rsidR="00745B8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联系人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: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李成年，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18516569182</w:t>
      </w:r>
      <w:r w:rsidRPr="00911F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552A6E" w:rsidRPr="00911FA0" w:rsidRDefault="00552A6E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11FA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 w:type="page"/>
      </w:r>
    </w:p>
    <w:p w:rsidR="00EE004E" w:rsidRDefault="00EE004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8687" w:type="dxa"/>
        <w:tblLook w:val="04A0" w:firstRow="1" w:lastRow="0" w:firstColumn="1" w:lastColumn="0" w:noHBand="0" w:noVBand="1"/>
      </w:tblPr>
      <w:tblGrid>
        <w:gridCol w:w="710"/>
        <w:gridCol w:w="1277"/>
        <w:gridCol w:w="5243"/>
        <w:gridCol w:w="719"/>
        <w:gridCol w:w="738"/>
      </w:tblGrid>
      <w:tr w:rsidR="002A5CDF" w:rsidRPr="008D6584" w:rsidTr="00F2211D">
        <w:trPr>
          <w:trHeight w:val="709"/>
        </w:trPr>
        <w:tc>
          <w:tcPr>
            <w:tcW w:w="8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b/>
                <w:bCs/>
                <w:color w:val="000000"/>
                <w:kern w:val="0"/>
                <w:sz w:val="36"/>
                <w:szCs w:val="36"/>
                <w:lang w:val="en-IE"/>
              </w:rPr>
            </w:pPr>
            <w:r w:rsidRPr="008D6584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36"/>
                <w:szCs w:val="36"/>
                <w:lang w:val="en-IE"/>
              </w:rPr>
              <w:t>2023年员工培训项目评分规则</w:t>
            </w:r>
          </w:p>
        </w:tc>
      </w:tr>
      <w:tr w:rsidR="002A5CDF" w:rsidRPr="008D6584" w:rsidTr="00F2211D">
        <w:trPr>
          <w:trHeight w:val="266"/>
        </w:trPr>
        <w:tc>
          <w:tcPr>
            <w:tcW w:w="86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kern w:val="0"/>
                <w:sz w:val="24"/>
                <w:szCs w:val="24"/>
                <w:lang w:val="en-IE"/>
              </w:rPr>
            </w:pPr>
            <w:r w:rsidRPr="008D6584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4"/>
                <w:szCs w:val="24"/>
                <w:lang w:val="en-IE"/>
              </w:rPr>
              <w:t>投标单位：</w:t>
            </w:r>
          </w:p>
        </w:tc>
      </w:tr>
      <w:tr w:rsidR="002A5CDF" w:rsidRPr="008D6584" w:rsidTr="002E5258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 w:rsidRPr="008D6584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序号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 w:rsidRPr="008D6584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评估</w:t>
            </w: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类别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评估指标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 w:rsidRPr="008D6584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分值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 w:rsidRPr="008D6584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得分</w:t>
            </w:r>
          </w:p>
        </w:tc>
      </w:tr>
      <w:tr w:rsidR="002A5CDF" w:rsidRPr="008D6584" w:rsidTr="002E5258">
        <w:trPr>
          <w:trHeight w:val="3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 w:rsidRPr="008D6584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企业资质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从事管理咨询</w:t>
            </w:r>
            <w:r w:rsidR="00932D16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或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培训业务不少于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10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年，服务过的管理咨询培训项目不少于100个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；或者近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5年平均年营业额不少于</w:t>
            </w:r>
            <w:r w:rsidR="007062BE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5000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万元；有严格的质量管理体系和制度，已通过ISO管理体系认证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20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9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从事管理咨询</w:t>
            </w:r>
            <w:r w:rsidR="00932D16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或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培训业务不少于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8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年，服务过的管理咨询培训项目不少于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80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个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；或者近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5年平均年营业额不少于</w:t>
            </w:r>
            <w:r w:rsidR="007062BE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4000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万元；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有完善的质量管理体系和制度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20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从事管理咨询</w:t>
            </w:r>
            <w:r w:rsidR="00932D16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或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培训业务不少于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5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年，服务过的管理咨询培训项目不少于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50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个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；或者近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5年平均年营业额不少于</w:t>
            </w:r>
            <w:r w:rsidR="007062BE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3000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万元；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建立了较好的质量管理体系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13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从事管理</w:t>
            </w:r>
            <w:r w:rsidR="00932D16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咨询或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培训业务不少于</w:t>
            </w:r>
            <w:r w:rsidR="00932D16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5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年，服务过的管理咨询培训项目不少于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30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个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；或者近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5年平均年营业额不少于</w:t>
            </w:r>
            <w:r w:rsidR="007062BE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1000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万元；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建立了质量管理体系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3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从事管理咨询</w:t>
            </w:r>
            <w:r w:rsidR="00932D16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或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培训业务不少于</w:t>
            </w:r>
            <w:r w:rsidR="00932D16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5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年，服务过的管理咨询培训项目不少于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10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个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；或者近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5年平均年营业额不少于</w:t>
            </w:r>
            <w:r w:rsidR="007062BE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500</w:t>
            </w:r>
            <w:r w:rsidRPr="001E4D94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万元；</w:t>
            </w:r>
            <w:r w:rsidRPr="001E4D9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未建立质量管理体系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38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FF0000"/>
                <w:kern w:val="0"/>
                <w:sz w:val="24"/>
                <w:szCs w:val="24"/>
                <w:lang w:val="en-IE"/>
              </w:rPr>
            </w:pPr>
            <w:r w:rsidRPr="00706673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师资力量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专职从事管理咨询培训的专家专业人员不少于</w:t>
            </w:r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50人，其中CMC国际注册管理咨询师/管理师不少于40%，企业管理</w:t>
            </w:r>
            <w:proofErr w:type="gramStart"/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师或者</w:t>
            </w:r>
            <w:proofErr w:type="gramEnd"/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管理咨询师或同等职业水平不得少于30％，以上人员不得同时在两个及以上管理咨询培训公司执业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20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44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专职从事管理咨询培训的专家专业人员不少于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30</w:t>
            </w:r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人，其中CMC国际注册管理咨询师/管理师不少于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3</w:t>
            </w:r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0%，企业管理</w:t>
            </w:r>
            <w:proofErr w:type="gramStart"/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师或者</w:t>
            </w:r>
            <w:proofErr w:type="gramEnd"/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管理咨询师或同等职业水平不得少于30％，以上人员不得同时在两个及以上管理咨询培训公司执业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44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专职从事管理咨询培训的专家专业人员不少于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2</w:t>
            </w:r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0人，其中CMC国际注册管理咨询师/管理师不少于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2</w:t>
            </w:r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0%，企业管理</w:t>
            </w:r>
            <w:proofErr w:type="gramStart"/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师或者</w:t>
            </w:r>
            <w:proofErr w:type="gramEnd"/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管理咨询师或同等职业水平不得少于30％，以上人员不得同时在两个及以上管理咨询培训公司执业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2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专职从事管理咨询培训的专家专业人员不少于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1</w:t>
            </w:r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0人，</w:t>
            </w:r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其中具有高级管理</w:t>
            </w:r>
            <w:proofErr w:type="gramStart"/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师或者</w:t>
            </w:r>
            <w:proofErr w:type="gramEnd"/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高级咨询师资格或同等职业水平的人员不得少于</w:t>
            </w:r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40％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2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专职从事管理咨询培训的专家专业人员不少于</w:t>
            </w:r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5人，</w:t>
            </w:r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其中具有高级管理</w:t>
            </w:r>
            <w:proofErr w:type="gramStart"/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师或者</w:t>
            </w:r>
            <w:proofErr w:type="gramEnd"/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高级咨询师资格或同等职业水平的人员不得少于</w:t>
            </w:r>
            <w:r w:rsidRPr="00706673">
              <w:rPr>
                <w:rFonts w:ascii="宋体" w:eastAsia="宋体" w:hAnsi="宋体" w:cs="宋体"/>
                <w:color w:val="000000"/>
                <w:kern w:val="0"/>
                <w:lang w:val="en-IE"/>
              </w:rPr>
              <w:t>20％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43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  <w:r w:rsidRPr="00C6245B">
              <w:rPr>
                <w:rFonts w:ascii="黑体" w:eastAsia="黑体" w:hAnsi="黑体" w:cs="Calibri" w:hint="eastAsia"/>
                <w:kern w:val="0"/>
                <w:sz w:val="24"/>
                <w:szCs w:val="24"/>
                <w:lang w:val="en-IE"/>
              </w:rPr>
              <w:t>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  <w:r>
              <w:rPr>
                <w:rFonts w:ascii="黑体" w:eastAsia="黑体" w:hAnsi="黑体" w:cs="Calibri" w:hint="eastAsia"/>
                <w:kern w:val="0"/>
                <w:sz w:val="24"/>
                <w:szCs w:val="24"/>
                <w:lang w:val="en-IE"/>
              </w:rPr>
              <w:t>课程师资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kern w:val="0"/>
                <w:lang w:val="en-IE"/>
              </w:rPr>
              <w:t>具有</w:t>
            </w:r>
            <w:r w:rsidRPr="00706673">
              <w:rPr>
                <w:rFonts w:ascii="宋体" w:eastAsia="宋体" w:hAnsi="宋体" w:cs="宋体"/>
                <w:kern w:val="0"/>
                <w:lang w:val="en-IE"/>
              </w:rPr>
              <w:t>10年以上企业管理实战经验或企业培训工作经验，近2年曾辅导或培训过至少3家世界500强企业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20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49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kern w:val="0"/>
                <w:lang w:val="en-IE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lang w:val="en-IE"/>
              </w:rPr>
              <w:t>8</w:t>
            </w:r>
            <w:r w:rsidRPr="00706673">
              <w:rPr>
                <w:rFonts w:ascii="宋体" w:eastAsia="宋体" w:hAnsi="宋体" w:cs="宋体"/>
                <w:kern w:val="0"/>
                <w:lang w:val="en-IE"/>
              </w:rPr>
              <w:t>年以上企业管理实战经验或企业培训工作经验，近2年曾辅导或培训过至少</w:t>
            </w:r>
            <w:r>
              <w:rPr>
                <w:rFonts w:ascii="宋体" w:eastAsia="宋体" w:hAnsi="宋体" w:cs="宋体" w:hint="eastAsia"/>
                <w:kern w:val="0"/>
                <w:lang w:val="en-IE"/>
              </w:rPr>
              <w:t>2</w:t>
            </w:r>
            <w:r w:rsidRPr="00706673">
              <w:rPr>
                <w:rFonts w:ascii="宋体" w:eastAsia="宋体" w:hAnsi="宋体" w:cs="宋体"/>
                <w:kern w:val="0"/>
                <w:lang w:val="en-IE"/>
              </w:rPr>
              <w:t>家</w:t>
            </w:r>
            <w:r>
              <w:rPr>
                <w:rFonts w:ascii="宋体" w:eastAsia="宋体" w:hAnsi="宋体" w:cs="宋体" w:hint="eastAsia"/>
                <w:kern w:val="0"/>
                <w:lang w:val="en-IE"/>
              </w:rPr>
              <w:t>中国</w:t>
            </w:r>
            <w:r w:rsidRPr="00706673">
              <w:rPr>
                <w:rFonts w:ascii="宋体" w:eastAsia="宋体" w:hAnsi="宋体" w:cs="宋体"/>
                <w:kern w:val="0"/>
                <w:lang w:val="en-IE"/>
              </w:rPr>
              <w:t>500强企业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2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kern w:val="0"/>
                <w:lang w:val="en-IE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lang w:val="en-IE"/>
              </w:rPr>
              <w:t>5</w:t>
            </w:r>
            <w:r w:rsidRPr="00706673">
              <w:rPr>
                <w:rFonts w:ascii="宋体" w:eastAsia="宋体" w:hAnsi="宋体" w:cs="宋体"/>
                <w:kern w:val="0"/>
                <w:lang w:val="en-IE"/>
              </w:rPr>
              <w:t>年以上企业管理实战经验或企业培训工作经验，近2年曾辅导或培训过至少3家</w:t>
            </w:r>
            <w:r>
              <w:rPr>
                <w:rFonts w:ascii="宋体" w:eastAsia="宋体" w:hAnsi="宋体" w:cs="宋体" w:hint="eastAsia"/>
                <w:kern w:val="0"/>
                <w:lang w:val="en-IE"/>
              </w:rPr>
              <w:t>大型公司、10家中小型企业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2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kern w:val="0"/>
                <w:lang w:val="en-IE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lang w:val="en-IE"/>
              </w:rPr>
              <w:t>3</w:t>
            </w:r>
            <w:r w:rsidRPr="00706673">
              <w:rPr>
                <w:rFonts w:ascii="宋体" w:eastAsia="宋体" w:hAnsi="宋体" w:cs="宋体"/>
                <w:kern w:val="0"/>
                <w:lang w:val="en-IE"/>
              </w:rPr>
              <w:t>年以上企业管理实战经验或企业培训工作经验，近2年曾辅导或培训过至少</w:t>
            </w:r>
            <w:r>
              <w:rPr>
                <w:rFonts w:ascii="宋体" w:eastAsia="宋体" w:hAnsi="宋体" w:cs="宋体" w:hint="eastAsia"/>
                <w:kern w:val="0"/>
                <w:lang w:val="en-IE"/>
              </w:rPr>
              <w:t>10家中小型企业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2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kern w:val="0"/>
                <w:lang w:val="en-IE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lang w:val="en-IE"/>
              </w:rPr>
              <w:t>1</w:t>
            </w:r>
            <w:r w:rsidRPr="00706673">
              <w:rPr>
                <w:rFonts w:ascii="宋体" w:eastAsia="宋体" w:hAnsi="宋体" w:cs="宋体"/>
                <w:kern w:val="0"/>
                <w:lang w:val="en-IE"/>
              </w:rPr>
              <w:t>年以上企业管理实战经验或企业培训工作经验，近2年曾辅导或培训过至少</w:t>
            </w:r>
            <w:r>
              <w:rPr>
                <w:rFonts w:ascii="宋体" w:eastAsia="宋体" w:hAnsi="宋体" w:cs="宋体" w:hint="eastAsia"/>
                <w:kern w:val="0"/>
                <w:lang w:val="en-IE"/>
              </w:rPr>
              <w:t>5家中小型企业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C6245B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47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课程设置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课程契合企业实际和发展战略，个性化程度高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20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44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课程比较契合当下企业实际和发展战略，个性化程度高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32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课程与当下企业实际和发展战略契合度一般，个性化程度一般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32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706673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课程与当下企业实际和发展战略契合度不高，个性化程度较低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32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契合当下企业实际和发展战略，无个性化设计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</w:tr>
      <w:tr w:rsidR="002A5CDF" w:rsidRPr="008D6584" w:rsidTr="002E5258">
        <w:trPr>
          <w:trHeight w:val="32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E"/>
              </w:rPr>
            </w:pPr>
            <w:r w:rsidRPr="00706673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服务保障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A57655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706673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有完善的培训计划、执行、反馈及效果评估流程，能根据培训实际情况灵活调整课程；有专人现场对接跟进协调培训事宜；能根据实际情况适当安排我司以外的培训场地，距离近，教学设施设备齐全，整体条件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20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E"/>
              </w:rPr>
            </w:pPr>
          </w:p>
        </w:tc>
      </w:tr>
      <w:tr w:rsidR="002A5CDF" w:rsidRPr="008D6584" w:rsidTr="002E5258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A57655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FC145E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有较完善和具有针对性的培训执行方案；有专人现场对接跟进协调培训事宜；能适当安排我司以外的培训场地，距离较近，教学条件较好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16</w:t>
            </w: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  <w:lang w:val="en-IE"/>
              </w:rPr>
            </w:pPr>
          </w:p>
        </w:tc>
      </w:tr>
      <w:tr w:rsidR="002A5CDF" w:rsidRPr="008D6584" w:rsidTr="002E5258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A57655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FC145E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有相对完备的培训执行方案；有人员对接跟进协调培训事宜；提供的我司以外培训场地一般，距离较远，设施设备较简陋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12</w:t>
            </w: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  <w:lang w:val="en-IE"/>
              </w:rPr>
            </w:pPr>
          </w:p>
        </w:tc>
      </w:tr>
      <w:tr w:rsidR="002A5CDF" w:rsidRPr="008D6584" w:rsidTr="002E5258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A57655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FC145E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培训执行方案一般，有人员对接培训事宜但无法到达现场，无法安排公司外培训场地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8</w:t>
            </w: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  <w:lang w:val="en-IE"/>
              </w:rPr>
            </w:pPr>
          </w:p>
        </w:tc>
      </w:tr>
      <w:tr w:rsidR="002A5CDF" w:rsidRPr="008D6584" w:rsidTr="002E5258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A57655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 w:rsidRPr="00FC145E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培训执行方案一般，无人对接跟进协调具体培训事宜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4</w:t>
            </w: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  <w:lang w:val="en-IE"/>
              </w:rPr>
            </w:pPr>
          </w:p>
        </w:tc>
      </w:tr>
      <w:tr w:rsidR="002A5CDF" w:rsidRPr="008D6584" w:rsidTr="002E5258">
        <w:trPr>
          <w:trHeight w:val="323"/>
        </w:trPr>
        <w:tc>
          <w:tcPr>
            <w:tcW w:w="71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加分项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FC145E" w:rsidRDefault="002A5CDF" w:rsidP="00F2211D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lang w:val="en-I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能提供人才培育体系、培训机制建设工作建议</w:t>
            </w:r>
            <w:r w:rsidR="00080484">
              <w:rPr>
                <w:rFonts w:ascii="宋体" w:eastAsia="宋体" w:hAnsi="宋体" w:cs="宋体" w:hint="eastAsia"/>
                <w:color w:val="000000"/>
                <w:kern w:val="0"/>
                <w:lang w:val="en-IE"/>
              </w:rPr>
              <w:t>或提供免费学习资源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IE"/>
              </w:rPr>
              <w:t>最高加</w:t>
            </w:r>
            <w:r w:rsidR="00E36E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IE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IE"/>
              </w:rPr>
              <w:t>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CDF" w:rsidRDefault="002A5CDF" w:rsidP="00F2211D">
            <w:pPr>
              <w:widowControl/>
              <w:spacing w:line="36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  <w:lang w:val="en-IE"/>
              </w:rPr>
            </w:pPr>
          </w:p>
        </w:tc>
      </w:tr>
      <w:tr w:rsidR="002A5CDF" w:rsidRPr="008D6584" w:rsidTr="002E5258">
        <w:trPr>
          <w:trHeight w:val="32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  <w:szCs w:val="24"/>
                <w:lang w:val="en-IE"/>
              </w:rPr>
            </w:pPr>
            <w:r w:rsidRPr="008D6584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lang w:val="en-IE"/>
              </w:rPr>
              <w:t>总分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DF" w:rsidRPr="008D6584" w:rsidRDefault="002A5CDF" w:rsidP="00F2211D">
            <w:pPr>
              <w:widowControl/>
              <w:spacing w:line="360" w:lineRule="exact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lang w:val="en-IE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CDF" w:rsidRPr="008D6584" w:rsidRDefault="002A5CDF" w:rsidP="00F2211D">
            <w:pPr>
              <w:widowControl/>
              <w:spacing w:line="360" w:lineRule="exact"/>
              <w:jc w:val="left"/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</w:pPr>
          </w:p>
        </w:tc>
      </w:tr>
    </w:tbl>
    <w:p w:rsidR="002A5CDF" w:rsidRDefault="002A5CDF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A5CDF" w:rsidRDefault="002A5CD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D45E2" w:rsidRPr="005D45E2" w:rsidRDefault="005D45E2" w:rsidP="005D45E2">
      <w:pPr>
        <w:spacing w:line="588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D45E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5D45E2" w:rsidRDefault="005D45E2" w:rsidP="002A5CDF">
      <w:pPr>
        <w:spacing w:line="340" w:lineRule="exact"/>
        <w:ind w:leftChars="-135" w:left="-283" w:firstLineChars="88" w:firstLine="28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承诺书</w:t>
      </w:r>
    </w:p>
    <w:p w:rsidR="005D45E2" w:rsidRDefault="005D45E2" w:rsidP="002A5CDF">
      <w:pPr>
        <w:spacing w:line="34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致上海中贸美</w:t>
      </w:r>
      <w:proofErr w:type="gramStart"/>
      <w:r>
        <w:rPr>
          <w:rFonts w:ascii="宋体" w:eastAsia="宋体" w:hAnsi="宋体" w:hint="eastAsia"/>
          <w:b/>
          <w:sz w:val="24"/>
        </w:rPr>
        <w:t>凯龙经贸</w:t>
      </w:r>
      <w:proofErr w:type="gramEnd"/>
      <w:r>
        <w:rPr>
          <w:rFonts w:ascii="宋体" w:eastAsia="宋体" w:hAnsi="宋体" w:hint="eastAsia"/>
          <w:b/>
          <w:sz w:val="24"/>
        </w:rPr>
        <w:t>发展有限公司：</w:t>
      </w:r>
    </w:p>
    <w:p w:rsidR="005D45E2" w:rsidRDefault="005D45E2" w:rsidP="002A5CDF">
      <w:pPr>
        <w:spacing w:line="340" w:lineRule="exact"/>
        <w:ind w:firstLine="437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（一）</w:t>
      </w:r>
    </w:p>
    <w:p w:rsidR="005D45E2" w:rsidRDefault="005D45E2" w:rsidP="002A5CDF">
      <w:pPr>
        <w:spacing w:line="340" w:lineRule="exact"/>
        <w:ind w:firstLineChars="221" w:firstLine="464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hint="eastAsia"/>
          <w:szCs w:val="21"/>
        </w:rPr>
        <w:t>我方参</w:t>
      </w:r>
      <w:r>
        <w:rPr>
          <w:rFonts w:ascii="仿宋" w:eastAsia="仿宋" w:hAnsi="仿宋" w:hint="eastAsia"/>
          <w:szCs w:val="21"/>
        </w:rPr>
        <w:t>与</w:t>
      </w:r>
      <w:r w:rsidR="00745B80">
        <w:rPr>
          <w:rFonts w:ascii="仿宋" w:eastAsia="仿宋" w:hAnsi="仿宋" w:hint="eastAsia"/>
          <w:szCs w:val="21"/>
          <w:u w:val="single"/>
        </w:rPr>
        <w:t xml:space="preserve"> </w:t>
      </w:r>
      <w:r w:rsidR="00745B80">
        <w:rPr>
          <w:rFonts w:ascii="仿宋" w:eastAsia="仿宋" w:hAnsi="仿宋"/>
          <w:szCs w:val="21"/>
          <w:u w:val="single"/>
        </w:rPr>
        <w:t xml:space="preserve">                    </w:t>
      </w:r>
      <w:r w:rsidR="00745B80">
        <w:rPr>
          <w:rFonts w:ascii="仿宋" w:eastAsia="仿宋" w:hAnsi="仿宋" w:hint="eastAsia"/>
          <w:szCs w:val="21"/>
          <w:u w:val="single"/>
        </w:rPr>
        <w:t>的</w:t>
      </w:r>
      <w:r>
        <w:rPr>
          <w:rFonts w:asciiTheme="minorEastAsia" w:hAnsiTheme="minorEastAsia" w:hint="eastAsia"/>
          <w:szCs w:val="21"/>
        </w:rPr>
        <w:t>报价，</w:t>
      </w:r>
      <w:r>
        <w:rPr>
          <w:rFonts w:ascii="宋体" w:eastAsia="宋体" w:hAnsi="宋体" w:hint="eastAsia"/>
          <w:szCs w:val="21"/>
        </w:rPr>
        <w:t>在此郑重承诺我方</w:t>
      </w:r>
      <w:proofErr w:type="gramStart"/>
      <w:r>
        <w:rPr>
          <w:rFonts w:ascii="宋体" w:eastAsia="宋体" w:hAnsi="宋体" w:hint="eastAsia"/>
          <w:szCs w:val="21"/>
        </w:rPr>
        <w:t>无下列</w:t>
      </w:r>
      <w:proofErr w:type="gramEnd"/>
      <w:r>
        <w:rPr>
          <w:rFonts w:ascii="宋体" w:eastAsia="宋体" w:hAnsi="宋体" w:hint="eastAsia"/>
          <w:szCs w:val="21"/>
        </w:rPr>
        <w:t>任何一种情况：</w:t>
      </w:r>
    </w:p>
    <w:p w:rsidR="005D45E2" w:rsidRDefault="005D45E2" w:rsidP="002A5CDF">
      <w:pPr>
        <w:numPr>
          <w:ilvl w:val="0"/>
          <w:numId w:val="5"/>
        </w:numPr>
        <w:tabs>
          <w:tab w:val="left" w:pos="780"/>
        </w:tabs>
        <w:spacing w:line="340" w:lineRule="exac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因腐败或欺诈行为而被政府或项目业主宣布取消投标资格；</w:t>
      </w:r>
    </w:p>
    <w:p w:rsidR="005D45E2" w:rsidRDefault="005D45E2" w:rsidP="002A5CDF">
      <w:pPr>
        <w:numPr>
          <w:ilvl w:val="0"/>
          <w:numId w:val="5"/>
        </w:numPr>
        <w:tabs>
          <w:tab w:val="left" w:pos="780"/>
        </w:tabs>
        <w:spacing w:line="3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被列入中国对外贸易中心集团有限公司、中国对外贸易广州展览有限公司、上海中贸美</w:t>
      </w:r>
      <w:proofErr w:type="gramStart"/>
      <w:r>
        <w:rPr>
          <w:rFonts w:ascii="宋体" w:eastAsia="宋体" w:hAnsi="宋体" w:hint="eastAsia"/>
          <w:szCs w:val="21"/>
        </w:rPr>
        <w:t>凯龙经贸</w:t>
      </w:r>
      <w:proofErr w:type="gramEnd"/>
      <w:r>
        <w:rPr>
          <w:rFonts w:ascii="宋体" w:eastAsia="宋体" w:hAnsi="宋体" w:hint="eastAsia"/>
          <w:szCs w:val="21"/>
        </w:rPr>
        <w:t>发展有限公司的供应商黑名单，或被处于中国对外贸易广州展览有限公司、上海中贸美</w:t>
      </w:r>
      <w:proofErr w:type="gramStart"/>
      <w:r>
        <w:rPr>
          <w:rFonts w:ascii="宋体" w:eastAsia="宋体" w:hAnsi="宋体" w:hint="eastAsia"/>
          <w:szCs w:val="21"/>
        </w:rPr>
        <w:t>凯龙经贸</w:t>
      </w:r>
      <w:proofErr w:type="gramEnd"/>
      <w:r>
        <w:rPr>
          <w:rFonts w:ascii="宋体" w:eastAsia="宋体" w:hAnsi="宋体" w:hint="eastAsia"/>
          <w:szCs w:val="21"/>
        </w:rPr>
        <w:t>发展有限公司</w:t>
      </w:r>
      <w:proofErr w:type="gramStart"/>
      <w:r>
        <w:rPr>
          <w:rFonts w:ascii="宋体" w:eastAsia="宋体" w:hAnsi="宋体" w:hint="eastAsia"/>
          <w:szCs w:val="21"/>
        </w:rPr>
        <w:t>停权处罚</w:t>
      </w:r>
      <w:proofErr w:type="gramEnd"/>
      <w:r>
        <w:rPr>
          <w:rFonts w:ascii="宋体" w:eastAsia="宋体" w:hAnsi="宋体" w:hint="eastAsia"/>
          <w:szCs w:val="21"/>
        </w:rPr>
        <w:t>期内；</w:t>
      </w:r>
    </w:p>
    <w:p w:rsidR="005D45E2" w:rsidRDefault="005D45E2" w:rsidP="002A5CDF">
      <w:pPr>
        <w:spacing w:line="34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三、被有关部门责令停业、企业财产被查封和冻结或者处于破产状态；</w:t>
      </w:r>
    </w:p>
    <w:p w:rsidR="005D45E2" w:rsidRDefault="005D45E2" w:rsidP="002A5CDF">
      <w:pPr>
        <w:spacing w:line="34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四、</w:t>
      </w:r>
      <w:r>
        <w:rPr>
          <w:rFonts w:ascii="宋体" w:eastAsia="宋体" w:hAnsi="宋体" w:hint="eastAsia"/>
          <w:bCs/>
          <w:kern w:val="0"/>
          <w:szCs w:val="21"/>
        </w:rPr>
        <w:t>联合体、关联方关系企业同时报名和报价。</w:t>
      </w:r>
    </w:p>
    <w:p w:rsidR="005D45E2" w:rsidRDefault="005D45E2" w:rsidP="002A5CDF">
      <w:pPr>
        <w:spacing w:line="340" w:lineRule="exact"/>
        <w:ind w:firstLineChars="200" w:firstLine="420"/>
        <w:rPr>
          <w:szCs w:val="21"/>
        </w:rPr>
      </w:pPr>
      <w:r>
        <w:rPr>
          <w:rFonts w:ascii="宋体" w:eastAsia="宋体" w:hAnsi="宋体" w:hint="eastAsia"/>
          <w:szCs w:val="21"/>
        </w:rPr>
        <w:t>我方以上承诺若与事实不符，愿意承担由此而引发的一切后果并承担相应的法律责任。</w:t>
      </w:r>
    </w:p>
    <w:p w:rsidR="005D45E2" w:rsidRDefault="005D45E2" w:rsidP="002A5CDF">
      <w:pPr>
        <w:spacing w:beforeLines="50" w:before="156" w:afterLines="50" w:after="156" w:line="340" w:lineRule="exact"/>
        <w:ind w:firstLine="437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（二）</w:t>
      </w:r>
    </w:p>
    <w:p w:rsidR="005D45E2" w:rsidRDefault="005D45E2" w:rsidP="002A5CDF">
      <w:pPr>
        <w:autoSpaceDE w:val="0"/>
        <w:autoSpaceDN w:val="0"/>
        <w:spacing w:line="340" w:lineRule="exact"/>
        <w:ind w:firstLine="480"/>
        <w:rPr>
          <w:rFonts w:ascii="宋体" w:eastAsia="宋体" w:hAnsi="宋体" w:cs="宋体"/>
          <w:szCs w:val="21"/>
          <w:lang w:val="zh-CN"/>
        </w:rPr>
      </w:pPr>
      <w:r>
        <w:rPr>
          <w:rFonts w:ascii="宋体" w:eastAsia="宋体" w:hAnsi="宋体" w:cs="宋体" w:hint="eastAsia"/>
          <w:szCs w:val="21"/>
          <w:lang w:val="zh-CN"/>
        </w:rPr>
        <w:t>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已充分阅读了邀请文件并充分了解本项目的严格要求。如若中选，我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承诺由于我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原因造成的失误视为我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违约，我方将无条件按合同（协议）中的违约条款执行，</w:t>
      </w:r>
      <w:r>
        <w:rPr>
          <w:rFonts w:ascii="宋体" w:eastAsia="宋体" w:hAnsi="宋体" w:hint="eastAsia"/>
          <w:szCs w:val="21"/>
        </w:rPr>
        <w:t>因失误而发生的一切费用已在响应报价中综合考虑。</w:t>
      </w:r>
      <w:r>
        <w:rPr>
          <w:rFonts w:ascii="宋体" w:eastAsia="宋体" w:hAnsi="宋体" w:cs="宋体" w:hint="eastAsia"/>
          <w:szCs w:val="21"/>
          <w:lang w:val="zh-CN"/>
        </w:rPr>
        <w:t>另外，我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还承诺不因其他无法预见的因素而向邀请人及合同（协议）买方索赔任何费用，并保证不因这些因素阻碍而影响任务的完成，否则，将无条件接受合同（协议）条款的处罚。</w:t>
      </w:r>
    </w:p>
    <w:p w:rsidR="005D45E2" w:rsidRDefault="005D45E2" w:rsidP="002A5CDF">
      <w:pPr>
        <w:adjustRightInd w:val="0"/>
        <w:snapToGrid w:val="0"/>
        <w:spacing w:line="340" w:lineRule="exact"/>
        <w:ind w:firstLineChars="200" w:firstLine="42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如果我们的报价被接受，我们保证遵守邀请人全部有</w:t>
      </w:r>
      <w:r>
        <w:rPr>
          <w:rFonts w:ascii="仿宋" w:eastAsia="仿宋" w:hAnsi="仿宋" w:hint="eastAsia"/>
          <w:szCs w:val="21"/>
        </w:rPr>
        <w:t>关</w:t>
      </w:r>
      <w:r w:rsidR="00745B80">
        <w:rPr>
          <w:rFonts w:ascii="仿宋" w:eastAsia="仿宋" w:hAnsi="仿宋" w:hint="eastAsia"/>
          <w:szCs w:val="21"/>
          <w:u w:val="single"/>
        </w:rPr>
        <w:t xml:space="preserve"> </w:t>
      </w:r>
      <w:r w:rsidR="00745B80">
        <w:rPr>
          <w:rFonts w:ascii="仿宋" w:eastAsia="仿宋" w:hAnsi="仿宋"/>
          <w:szCs w:val="21"/>
          <w:u w:val="single"/>
        </w:rPr>
        <w:t xml:space="preserve">                    </w:t>
      </w:r>
      <w:r>
        <w:rPr>
          <w:rFonts w:ascii="仿宋" w:eastAsia="仿宋" w:hAnsi="仿宋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所有规定，对邀请文件、用户需求说明书及合同（协议）完全响应。如有违反，保证接受邀请人</w:t>
      </w:r>
      <w:proofErr w:type="gramStart"/>
      <w:r>
        <w:rPr>
          <w:rFonts w:ascii="宋体" w:eastAsia="宋体" w:hAnsi="宋体" w:hint="eastAsia"/>
          <w:szCs w:val="21"/>
        </w:rPr>
        <w:t>按邀请</w:t>
      </w:r>
      <w:proofErr w:type="gramEnd"/>
      <w:r>
        <w:rPr>
          <w:rFonts w:ascii="宋体" w:eastAsia="宋体" w:hAnsi="宋体" w:hint="eastAsia"/>
          <w:szCs w:val="21"/>
        </w:rPr>
        <w:t>文件及合同（协议）的有关规定进行处罚，</w:t>
      </w:r>
      <w:r>
        <w:rPr>
          <w:rFonts w:ascii="宋体" w:eastAsia="宋体" w:hAnsi="宋体" w:cs="宋体" w:hint="eastAsia"/>
          <w:szCs w:val="21"/>
          <w:lang w:val="zh-CN"/>
        </w:rPr>
        <w:t>并为此负法律责任</w:t>
      </w:r>
      <w:r>
        <w:rPr>
          <w:rFonts w:ascii="宋体" w:eastAsia="宋体" w:hAnsi="宋体" w:hint="eastAsia"/>
          <w:szCs w:val="21"/>
        </w:rPr>
        <w:t>。</w:t>
      </w:r>
    </w:p>
    <w:p w:rsidR="005D45E2" w:rsidRDefault="005D45E2" w:rsidP="002A5CDF">
      <w:pPr>
        <w:spacing w:beforeLines="50" w:before="156" w:afterLines="50" w:after="156" w:line="340" w:lineRule="exact"/>
        <w:ind w:firstLine="482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（三）</w:t>
      </w:r>
    </w:p>
    <w:p w:rsidR="005D45E2" w:rsidRDefault="005D45E2" w:rsidP="002A5CDF">
      <w:pPr>
        <w:pStyle w:val="ac"/>
        <w:spacing w:line="34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一、本公司保证报价文件及其后提供的一切材料都是真实的。</w:t>
      </w:r>
    </w:p>
    <w:p w:rsidR="005D45E2" w:rsidRDefault="005D45E2" w:rsidP="002A5CDF">
      <w:pPr>
        <w:pStyle w:val="ac"/>
        <w:spacing w:line="34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二、本公司保证</w:t>
      </w:r>
      <w:proofErr w:type="gramStart"/>
      <w:r>
        <w:rPr>
          <w:rFonts w:ascii="宋体" w:eastAsia="宋体" w:hAnsi="宋体" w:hint="eastAsia"/>
          <w:color w:val="auto"/>
          <w:sz w:val="21"/>
          <w:szCs w:val="21"/>
        </w:rPr>
        <w:t>不</w:t>
      </w:r>
      <w:proofErr w:type="gramEnd"/>
      <w:r>
        <w:rPr>
          <w:rFonts w:ascii="宋体" w:eastAsia="宋体" w:hAnsi="宋体" w:hint="eastAsia"/>
          <w:color w:val="auto"/>
          <w:sz w:val="21"/>
          <w:szCs w:val="21"/>
        </w:rPr>
        <w:t>与其他单位围标、串标，不向邀请人或其人员行贿。</w:t>
      </w:r>
    </w:p>
    <w:p w:rsidR="005D45E2" w:rsidRDefault="005D45E2" w:rsidP="002A5CDF">
      <w:pPr>
        <w:pStyle w:val="ac"/>
        <w:spacing w:line="34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三、我方已认真阅读中国对外贸易中心集团有限公司网站（http://www.cftc.org.cn）公布的中国对外贸易中心集团有限公司供应商“黑名单”管理的相关规定和中国对外贸易广州展览有限公司网站（http://www.cfte.com）公布的中国对外贸易广州展览有限公司供应商“黑名单”管理相关规定及上海中贸美</w:t>
      </w:r>
      <w:proofErr w:type="gramStart"/>
      <w:r>
        <w:rPr>
          <w:rFonts w:ascii="宋体" w:eastAsia="宋体" w:hAnsi="宋体" w:hint="eastAsia"/>
          <w:color w:val="auto"/>
          <w:sz w:val="21"/>
          <w:szCs w:val="21"/>
        </w:rPr>
        <w:t>凯龙经贸</w:t>
      </w:r>
      <w:proofErr w:type="gramEnd"/>
      <w:r>
        <w:rPr>
          <w:rFonts w:ascii="宋体" w:eastAsia="宋体" w:hAnsi="宋体" w:hint="eastAsia"/>
          <w:color w:val="auto"/>
          <w:sz w:val="21"/>
          <w:szCs w:val="21"/>
        </w:rPr>
        <w:t>发展有限公司网站（http://www.ctme.cn）公布的上海中贸美</w:t>
      </w:r>
      <w:proofErr w:type="gramStart"/>
      <w:r>
        <w:rPr>
          <w:rFonts w:ascii="宋体" w:eastAsia="宋体" w:hAnsi="宋体" w:hint="eastAsia"/>
          <w:color w:val="auto"/>
          <w:sz w:val="21"/>
          <w:szCs w:val="21"/>
        </w:rPr>
        <w:t>凯龙经贸</w:t>
      </w:r>
      <w:proofErr w:type="gramEnd"/>
      <w:r>
        <w:rPr>
          <w:rFonts w:ascii="宋体" w:eastAsia="宋体" w:hAnsi="宋体" w:hint="eastAsia"/>
          <w:color w:val="auto"/>
          <w:sz w:val="21"/>
          <w:szCs w:val="21"/>
        </w:rPr>
        <w:t>发展有限公司供应商“黑名单”管理相关规定，承诺若我方存在以上规定列示的情况，邀请人有权依据相关规定进行处理。我方愿意承担由此而引发的一切后果并承担相应的法律责任。</w:t>
      </w:r>
    </w:p>
    <w:p w:rsidR="005D45E2" w:rsidRDefault="005D45E2" w:rsidP="002A5CDF">
      <w:pPr>
        <w:pStyle w:val="ac"/>
        <w:spacing w:line="34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四、如我方在本项目中存在串标、弄虚作假、行贿情形的，中选无效，接受被邀请人列入黑名单并被限制参与采购的处罚。</w:t>
      </w:r>
    </w:p>
    <w:p w:rsidR="005D45E2" w:rsidRDefault="005D45E2" w:rsidP="002A5CDF">
      <w:pPr>
        <w:pStyle w:val="ac"/>
        <w:spacing w:line="34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</w:p>
    <w:p w:rsidR="005D45E2" w:rsidRDefault="005D45E2" w:rsidP="002A5CDF">
      <w:pPr>
        <w:spacing w:line="340" w:lineRule="exact"/>
        <w:ind w:right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报价人名称（公章）：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</w:p>
    <w:p w:rsidR="005D45E2" w:rsidRDefault="005D45E2" w:rsidP="002A5CDF">
      <w:pPr>
        <w:spacing w:line="340" w:lineRule="exact"/>
        <w:ind w:right="84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   报价人</w:t>
      </w:r>
      <w:r>
        <w:rPr>
          <w:rFonts w:ascii="宋体" w:eastAsia="宋体" w:hAnsi="宋体" w:hint="eastAsia"/>
          <w:bCs/>
          <w:szCs w:val="21"/>
        </w:rPr>
        <w:t>法定代表人或</w:t>
      </w:r>
      <w:r>
        <w:rPr>
          <w:rFonts w:ascii="宋体" w:eastAsia="宋体" w:hAnsi="宋体" w:hint="eastAsia"/>
        </w:rPr>
        <w:t>授权代表签字或盖章：</w:t>
      </w:r>
    </w:p>
    <w:p w:rsidR="005D45E2" w:rsidRPr="002A5CDF" w:rsidRDefault="005D45E2" w:rsidP="002A5CDF">
      <w:pPr>
        <w:spacing w:line="340" w:lineRule="exact"/>
        <w:ind w:right="84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日期：202</w:t>
      </w:r>
      <w:r w:rsidR="00745B80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年</w:t>
      </w:r>
      <w:r w:rsidR="00745B80"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月</w:t>
      </w:r>
      <w:r w:rsidR="00745B80"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日</w:t>
      </w:r>
      <w:r>
        <w:rPr>
          <w:rFonts w:ascii="黑体" w:eastAsia="黑体" w:hAnsi="黑体"/>
          <w:sz w:val="32"/>
          <w:szCs w:val="32"/>
        </w:rPr>
        <w:br w:type="page"/>
      </w:r>
    </w:p>
    <w:p w:rsidR="00552A6E" w:rsidRDefault="00552A6E" w:rsidP="00552A6E">
      <w:pPr>
        <w:spacing w:line="588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D45E2">
        <w:rPr>
          <w:rFonts w:ascii="黑体" w:eastAsia="黑体" w:hAnsi="黑体" w:hint="eastAsia"/>
          <w:sz w:val="32"/>
          <w:szCs w:val="32"/>
        </w:rPr>
        <w:t>3</w:t>
      </w:r>
    </w:p>
    <w:p w:rsidR="00552A6E" w:rsidRDefault="00552A6E" w:rsidP="00552A6E">
      <w:pPr>
        <w:spacing w:line="588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tbl>
      <w:tblPr>
        <w:tblStyle w:val="a4"/>
        <w:tblW w:w="9520" w:type="dxa"/>
        <w:tblInd w:w="-612" w:type="dxa"/>
        <w:tblLook w:val="04A0" w:firstRow="1" w:lastRow="0" w:firstColumn="1" w:lastColumn="0" w:noHBand="0" w:noVBand="1"/>
      </w:tblPr>
      <w:tblGrid>
        <w:gridCol w:w="1460"/>
        <w:gridCol w:w="1414"/>
        <w:gridCol w:w="1415"/>
        <w:gridCol w:w="1417"/>
        <w:gridCol w:w="1415"/>
        <w:gridCol w:w="2399"/>
      </w:tblGrid>
      <w:tr w:rsidR="00270ED9" w:rsidTr="00270ED9">
        <w:trPr>
          <w:trHeight w:val="598"/>
        </w:trPr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ED9" w:rsidRDefault="00270ED9" w:rsidP="00270ED9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70ED9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2023年员工培训项目报价</w:t>
            </w:r>
          </w:p>
          <w:p w:rsidR="00270ED9" w:rsidRDefault="00270ED9" w:rsidP="00270ED9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E004E" w:rsidTr="00EE004E">
        <w:trPr>
          <w:trHeight w:val="1195"/>
        </w:trPr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EE004E" w:rsidRPr="00552A6E" w:rsidRDefault="00EE004E" w:rsidP="00270ED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52A6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费用项目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EE004E" w:rsidRPr="00552A6E" w:rsidRDefault="00EE004E" w:rsidP="00270ED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52A6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课程方向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E004E" w:rsidRPr="00552A6E" w:rsidRDefault="00EE004E" w:rsidP="00270ED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52A6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E004E" w:rsidRPr="00552A6E" w:rsidRDefault="00EE004E" w:rsidP="00270ED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52A6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E004E" w:rsidRPr="00552A6E" w:rsidRDefault="00EE004E" w:rsidP="00270ED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52A6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vAlign w:val="center"/>
          </w:tcPr>
          <w:p w:rsidR="00EE004E" w:rsidRPr="00552A6E" w:rsidRDefault="00EE004E" w:rsidP="00270ED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52A6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00974" w:rsidTr="00BB5B45">
        <w:trPr>
          <w:trHeight w:val="577"/>
        </w:trPr>
        <w:tc>
          <w:tcPr>
            <w:tcW w:w="1460" w:type="dxa"/>
            <w:vMerge w:val="restart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讲师授课费</w:t>
            </w:r>
          </w:p>
        </w:tc>
        <w:tc>
          <w:tcPr>
            <w:tcW w:w="1414" w:type="dxa"/>
            <w:vMerge w:val="restart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领导力</w:t>
            </w: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0974" w:rsidTr="004F025C">
        <w:trPr>
          <w:trHeight w:val="213"/>
        </w:trPr>
        <w:tc>
          <w:tcPr>
            <w:tcW w:w="1460" w:type="dxa"/>
            <w:vMerge/>
            <w:vAlign w:val="center"/>
          </w:tcPr>
          <w:p w:rsidR="00600974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600974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0974" w:rsidTr="00D819C9">
        <w:trPr>
          <w:trHeight w:val="213"/>
        </w:trPr>
        <w:tc>
          <w:tcPr>
            <w:tcW w:w="1460" w:type="dxa"/>
            <w:vMerge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协同能力</w:t>
            </w: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0974" w:rsidTr="005362D8">
        <w:trPr>
          <w:trHeight w:val="213"/>
        </w:trPr>
        <w:tc>
          <w:tcPr>
            <w:tcW w:w="1460" w:type="dxa"/>
            <w:vMerge/>
            <w:vAlign w:val="center"/>
          </w:tcPr>
          <w:p w:rsidR="00600974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600974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0974" w:rsidTr="00DD6B14">
        <w:trPr>
          <w:trHeight w:val="213"/>
        </w:trPr>
        <w:tc>
          <w:tcPr>
            <w:tcW w:w="1460" w:type="dxa"/>
            <w:vMerge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销售策略</w:t>
            </w: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0974" w:rsidTr="003E7A8A">
        <w:trPr>
          <w:trHeight w:val="213"/>
        </w:trPr>
        <w:tc>
          <w:tcPr>
            <w:tcW w:w="1460" w:type="dxa"/>
            <w:vMerge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600974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0974" w:rsidTr="0057561A">
        <w:trPr>
          <w:trHeight w:val="1259"/>
        </w:trPr>
        <w:tc>
          <w:tcPr>
            <w:tcW w:w="1460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其他费用</w:t>
            </w:r>
          </w:p>
        </w:tc>
        <w:tc>
          <w:tcPr>
            <w:tcW w:w="4246" w:type="dxa"/>
            <w:gridSpan w:val="3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（填写具体费用名称）</w:t>
            </w:r>
          </w:p>
        </w:tc>
        <w:tc>
          <w:tcPr>
            <w:tcW w:w="1415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600974" w:rsidRPr="001C4820" w:rsidRDefault="00600974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0ED9" w:rsidTr="00EE004E">
        <w:trPr>
          <w:trHeight w:val="598"/>
        </w:trPr>
        <w:tc>
          <w:tcPr>
            <w:tcW w:w="1460" w:type="dxa"/>
            <w:vAlign w:val="center"/>
          </w:tcPr>
          <w:p w:rsidR="00270ED9" w:rsidRPr="00270ED9" w:rsidRDefault="00270ED9" w:rsidP="00270ED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70ED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8060" w:type="dxa"/>
            <w:gridSpan w:val="5"/>
            <w:vAlign w:val="center"/>
          </w:tcPr>
          <w:p w:rsidR="00270ED9" w:rsidRPr="001C4820" w:rsidRDefault="00270ED9" w:rsidP="00270E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52A6E" w:rsidRDefault="00552A6E" w:rsidP="00552A6E">
      <w:pPr>
        <w:spacing w:line="588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EE004E" w:rsidRPr="00EE004E" w:rsidRDefault="00EE004E" w:rsidP="00552A6E">
      <w:pPr>
        <w:spacing w:line="588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E004E" w:rsidRDefault="00EE004E" w:rsidP="00EE004E">
      <w:pPr>
        <w:spacing w:line="588" w:lineRule="exact"/>
        <w:ind w:firstLineChars="1000" w:firstLine="3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报价</w:t>
      </w:r>
      <w:r w:rsidRPr="00EE004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单位名称（盖章）：</w:t>
      </w:r>
    </w:p>
    <w:p w:rsidR="00EE004E" w:rsidRDefault="00EE004E" w:rsidP="00EE004E">
      <w:pPr>
        <w:spacing w:line="588" w:lineRule="exact"/>
        <w:ind w:firstLineChars="1000" w:firstLine="3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报价时间：</w:t>
      </w:r>
    </w:p>
    <w:p w:rsidR="00EE004E" w:rsidRDefault="00EE004E" w:rsidP="00EE004E">
      <w:pPr>
        <w:spacing w:line="588" w:lineRule="exact"/>
        <w:ind w:firstLineChars="1000" w:firstLine="3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</w:t>
      </w:r>
    </w:p>
    <w:p w:rsidR="0056103D" w:rsidRDefault="0056103D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56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B52" w:rsidRDefault="00AB6B52" w:rsidP="00811F4C">
      <w:r>
        <w:separator/>
      </w:r>
    </w:p>
  </w:endnote>
  <w:endnote w:type="continuationSeparator" w:id="0">
    <w:p w:rsidR="00AB6B52" w:rsidRDefault="00AB6B52" w:rsidP="0081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B52" w:rsidRDefault="00AB6B52" w:rsidP="00811F4C">
      <w:r>
        <w:separator/>
      </w:r>
    </w:p>
  </w:footnote>
  <w:footnote w:type="continuationSeparator" w:id="0">
    <w:p w:rsidR="00AB6B52" w:rsidRDefault="00AB6B52" w:rsidP="0081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D1D"/>
    <w:multiLevelType w:val="hybridMultilevel"/>
    <w:tmpl w:val="A86EFBC2"/>
    <w:lvl w:ilvl="0" w:tplc="AE4881E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91D27"/>
    <w:multiLevelType w:val="multilevel"/>
    <w:tmpl w:val="13491D27"/>
    <w:lvl w:ilvl="0">
      <w:start w:val="1"/>
      <w:numFmt w:val="japaneseCounting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39909BB"/>
    <w:multiLevelType w:val="hybridMultilevel"/>
    <w:tmpl w:val="35460F94"/>
    <w:lvl w:ilvl="0" w:tplc="4EFA4E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D727B6"/>
    <w:multiLevelType w:val="hybridMultilevel"/>
    <w:tmpl w:val="63CE3762"/>
    <w:lvl w:ilvl="0" w:tplc="E42C28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3A3155"/>
    <w:multiLevelType w:val="hybridMultilevel"/>
    <w:tmpl w:val="38BC17FA"/>
    <w:lvl w:ilvl="0" w:tplc="3D065DF0">
      <w:start w:val="1"/>
      <w:numFmt w:val="japaneseCounting"/>
      <w:lvlText w:val="%1、"/>
      <w:lvlJc w:val="left"/>
      <w:pPr>
        <w:ind w:left="1440" w:hanging="72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2060594497">
    <w:abstractNumId w:val="4"/>
  </w:num>
  <w:num w:numId="2" w16cid:durableId="858928013">
    <w:abstractNumId w:val="0"/>
  </w:num>
  <w:num w:numId="3" w16cid:durableId="1402826778">
    <w:abstractNumId w:val="2"/>
  </w:num>
  <w:num w:numId="4" w16cid:durableId="155192189">
    <w:abstractNumId w:val="3"/>
  </w:num>
  <w:num w:numId="5" w16cid:durableId="34043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CE"/>
    <w:rsid w:val="0000029F"/>
    <w:rsid w:val="0000667D"/>
    <w:rsid w:val="00013532"/>
    <w:rsid w:val="00017C3A"/>
    <w:rsid w:val="000339ED"/>
    <w:rsid w:val="00051E03"/>
    <w:rsid w:val="00080484"/>
    <w:rsid w:val="000A2DA2"/>
    <w:rsid w:val="000B3B7F"/>
    <w:rsid w:val="00107EE9"/>
    <w:rsid w:val="00121927"/>
    <w:rsid w:val="0013169C"/>
    <w:rsid w:val="00171B5E"/>
    <w:rsid w:val="00182611"/>
    <w:rsid w:val="00184310"/>
    <w:rsid w:val="00184BCF"/>
    <w:rsid w:val="00186C89"/>
    <w:rsid w:val="001D6DCE"/>
    <w:rsid w:val="00254861"/>
    <w:rsid w:val="00270ED9"/>
    <w:rsid w:val="002A368A"/>
    <w:rsid w:val="002A5CDF"/>
    <w:rsid w:val="002A76DC"/>
    <w:rsid w:val="002C2019"/>
    <w:rsid w:val="002E5258"/>
    <w:rsid w:val="002E6416"/>
    <w:rsid w:val="002F2DF2"/>
    <w:rsid w:val="00317C74"/>
    <w:rsid w:val="00324935"/>
    <w:rsid w:val="0032642F"/>
    <w:rsid w:val="0033735A"/>
    <w:rsid w:val="003502EB"/>
    <w:rsid w:val="00350BF6"/>
    <w:rsid w:val="00354D70"/>
    <w:rsid w:val="003946EA"/>
    <w:rsid w:val="003A2A8B"/>
    <w:rsid w:val="003A2D06"/>
    <w:rsid w:val="003B7A08"/>
    <w:rsid w:val="003C3AB9"/>
    <w:rsid w:val="00427315"/>
    <w:rsid w:val="004705B7"/>
    <w:rsid w:val="004716AC"/>
    <w:rsid w:val="00475B1C"/>
    <w:rsid w:val="004A1D49"/>
    <w:rsid w:val="004A38D1"/>
    <w:rsid w:val="004B696E"/>
    <w:rsid w:val="004C4F57"/>
    <w:rsid w:val="004D1144"/>
    <w:rsid w:val="0050699B"/>
    <w:rsid w:val="0051253E"/>
    <w:rsid w:val="005431F0"/>
    <w:rsid w:val="00552A6E"/>
    <w:rsid w:val="0056103D"/>
    <w:rsid w:val="0059125B"/>
    <w:rsid w:val="005C53CE"/>
    <w:rsid w:val="005C6609"/>
    <w:rsid w:val="005D168E"/>
    <w:rsid w:val="005D45E2"/>
    <w:rsid w:val="005F5BA5"/>
    <w:rsid w:val="00600974"/>
    <w:rsid w:val="00632E08"/>
    <w:rsid w:val="00634CBF"/>
    <w:rsid w:val="00636D5E"/>
    <w:rsid w:val="006857F9"/>
    <w:rsid w:val="006A6A3D"/>
    <w:rsid w:val="006A7C51"/>
    <w:rsid w:val="006B3556"/>
    <w:rsid w:val="006C66AC"/>
    <w:rsid w:val="00705017"/>
    <w:rsid w:val="007062BE"/>
    <w:rsid w:val="007062D9"/>
    <w:rsid w:val="00745B80"/>
    <w:rsid w:val="007A782D"/>
    <w:rsid w:val="007C07D7"/>
    <w:rsid w:val="007C2ED0"/>
    <w:rsid w:val="007D0A7B"/>
    <w:rsid w:val="007D16D3"/>
    <w:rsid w:val="007D5C72"/>
    <w:rsid w:val="00811F4C"/>
    <w:rsid w:val="00856ACE"/>
    <w:rsid w:val="00883E43"/>
    <w:rsid w:val="008911F0"/>
    <w:rsid w:val="008A4F79"/>
    <w:rsid w:val="008C5B9D"/>
    <w:rsid w:val="008F7E66"/>
    <w:rsid w:val="00911FA0"/>
    <w:rsid w:val="00932D16"/>
    <w:rsid w:val="00940659"/>
    <w:rsid w:val="00941EAA"/>
    <w:rsid w:val="00952592"/>
    <w:rsid w:val="0098157A"/>
    <w:rsid w:val="00981631"/>
    <w:rsid w:val="00981F8F"/>
    <w:rsid w:val="009A7BC0"/>
    <w:rsid w:val="00A16409"/>
    <w:rsid w:val="00AB6B52"/>
    <w:rsid w:val="00AE6236"/>
    <w:rsid w:val="00B02A0C"/>
    <w:rsid w:val="00B16FFA"/>
    <w:rsid w:val="00B75DAF"/>
    <w:rsid w:val="00B94363"/>
    <w:rsid w:val="00BC6223"/>
    <w:rsid w:val="00BD4651"/>
    <w:rsid w:val="00C02058"/>
    <w:rsid w:val="00C07EEF"/>
    <w:rsid w:val="00C20BD2"/>
    <w:rsid w:val="00C8147B"/>
    <w:rsid w:val="00CA428F"/>
    <w:rsid w:val="00CA5BBC"/>
    <w:rsid w:val="00CB56A0"/>
    <w:rsid w:val="00CE275D"/>
    <w:rsid w:val="00D0417A"/>
    <w:rsid w:val="00D16772"/>
    <w:rsid w:val="00D256F2"/>
    <w:rsid w:val="00D4108B"/>
    <w:rsid w:val="00D43EB7"/>
    <w:rsid w:val="00D459AD"/>
    <w:rsid w:val="00D7373C"/>
    <w:rsid w:val="00D7495D"/>
    <w:rsid w:val="00DA1B0B"/>
    <w:rsid w:val="00DE7457"/>
    <w:rsid w:val="00DF0D20"/>
    <w:rsid w:val="00E2732B"/>
    <w:rsid w:val="00E332E4"/>
    <w:rsid w:val="00E34319"/>
    <w:rsid w:val="00E36EC1"/>
    <w:rsid w:val="00E37A8F"/>
    <w:rsid w:val="00E54048"/>
    <w:rsid w:val="00E665FB"/>
    <w:rsid w:val="00E84F02"/>
    <w:rsid w:val="00E86A3C"/>
    <w:rsid w:val="00EB1B45"/>
    <w:rsid w:val="00EB7465"/>
    <w:rsid w:val="00EC154C"/>
    <w:rsid w:val="00ED0AFD"/>
    <w:rsid w:val="00ED392E"/>
    <w:rsid w:val="00ED4D11"/>
    <w:rsid w:val="00EE004E"/>
    <w:rsid w:val="00EE1F89"/>
    <w:rsid w:val="00F03AC8"/>
    <w:rsid w:val="00F27D45"/>
    <w:rsid w:val="00F87C6F"/>
    <w:rsid w:val="00FA236A"/>
    <w:rsid w:val="00FA6FD8"/>
    <w:rsid w:val="00FB161F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63AD"/>
  <w15:chartTrackingRefBased/>
  <w15:docId w15:val="{6C3ADC29-D033-4894-A170-BB25E41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6ACE"/>
    <w:pPr>
      <w:ind w:firstLineChars="200" w:firstLine="420"/>
    </w:pPr>
  </w:style>
  <w:style w:type="table" w:styleId="a4">
    <w:name w:val="Table Grid"/>
    <w:basedOn w:val="a1"/>
    <w:uiPriority w:val="39"/>
    <w:rsid w:val="00A16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1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1F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1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1F4C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1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0417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417A"/>
    <w:rPr>
      <w:color w:val="605E5C"/>
      <w:shd w:val="clear" w:color="auto" w:fill="E1DFDD"/>
    </w:rPr>
  </w:style>
  <w:style w:type="paragraph" w:customStyle="1" w:styleId="ac">
    <w:name w:val="公文正文"/>
    <w:qFormat/>
    <w:rsid w:val="0056103D"/>
    <w:pPr>
      <w:widowControl w:val="0"/>
      <w:spacing w:line="360" w:lineRule="auto"/>
      <w:ind w:firstLine="629"/>
      <w:jc w:val="both"/>
    </w:pPr>
    <w:rPr>
      <w:rFonts w:ascii="仿宋_GB2312" w:eastAsia="仿宋_GB2312" w:hAnsi="Calisto MT" w:cs="Times New Roman"/>
      <w:color w:val="000000"/>
      <w:kern w:val="0"/>
      <w:sz w:val="32"/>
      <w:szCs w:val="20"/>
    </w:rPr>
  </w:style>
  <w:style w:type="paragraph" w:styleId="ad">
    <w:name w:val="Revision"/>
    <w:hidden/>
    <w:uiPriority w:val="99"/>
    <w:semiHidden/>
    <w:rsid w:val="00F2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珊</dc:creator>
  <cp:keywords/>
  <dc:description/>
  <cp:lastModifiedBy>li ly</cp:lastModifiedBy>
  <cp:revision>1</cp:revision>
  <dcterms:created xsi:type="dcterms:W3CDTF">2023-02-23T02:55:00Z</dcterms:created>
  <dcterms:modified xsi:type="dcterms:W3CDTF">2023-02-23T02:55:00Z</dcterms:modified>
</cp:coreProperties>
</file>